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19" w:name="registro-de-aprendizado"/>
    <w:p>
      <w:pPr>
        <w:pStyle w:val="Heading1"/>
      </w:pPr>
      <w:r>
        <w:t xml:space="preserve">Registro de Aprendizado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https://rcos.ecohubs.community/pt-br/articles/rcos-templates/layer-6/learning-log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6 — Evolução e Adaptação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a sua comunidade; atualizado quando ocorrerem eventos que gerem aprendizado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§8.4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§8.6</w:t>
        </w:r>
      </w:hyperlink>
    </w:p>
    <w:p>
      <w:pPr>
        <w:pStyle w:val="FirstParagraph"/>
      </w:pPr>
      <w:r>
        <w:t xml:space="preserve">&gt; Registra falhas importantes, adaptações, reversões e aprendizados sistêmicos. Padrões recorrentes de falha devem desencadear uma revisão estrutural, não a culpabilização individual. As entradas são adicionadas no topo (mais recentes primeiro).</w:t>
      </w:r>
    </w:p>
    <w:p>
      <w:r>
        <w:pict>
          <v:rect style="width:0;height:1.5pt" o:hralign="center" o:hrstd="t" o:hr="t"/>
        </w:pict>
      </w:r>
    </w:p>
    <w:bookmarkStart w:id="17" w:name="X6d27116027078e8effa58922e6492678461e469"/>
    <w:p>
      <w:pPr>
        <w:pStyle w:val="Heading2"/>
      </w:pPr>
      <w:r>
        <w:t xml:space="preserve">O Que Constitui um Evento Passível de Aprendizado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8.4.1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8.4.4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8.6.5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8.7.4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definir o gatilho explicitamente</w:t>
      </w:r>
      <w:r>
        <w:t xml:space="preserve"> </w:t>
      </w:r>
      <w:r>
        <w:t xml:space="preserve">&gt;</w:t>
      </w:r>
      <w:r>
        <w:t xml:space="preserve"> </w:t>
      </w:r>
      <w:r>
        <w:t xml:space="preserve">&gt; Se</w:t>
      </w:r>
      <w:r>
        <w:t xml:space="preserve"> </w:t>
      </w:r>
      <w:r>
        <w:t xml:space="preserve">“deveríamos aprender com isso”</w:t>
      </w:r>
      <w:r>
        <w:t xml:space="preserve"> </w:t>
      </w:r>
      <w:r>
        <w:t xml:space="preserve">for deixado ao critério individual, as lições mais difíceis — aquelas que envolvem conflito, fracasso ou constrangimento — são justamente as que têm maior probabilidade de não serem registradas. Nomear os eventos específicos que DEVEM gerar uma entrada tira essa decisão do calor do momento e garante que aprendizados desconfortáveis sejam capturados, em vez de silenciosamente descartados.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Liste os eventos específicos que obrigam uma entrada no Registro de Aprendizado. Indique quem é responsável pelo registro e a cadência de síntese.</w:t>
      </w:r>
    </w:p>
    <w:p>
      <w:pPr>
        <w:pStyle w:val="BodyText"/>
      </w:pPr>
      <w:r>
        <w:t xml:space="preserve">Uma entrada DEVE ser adicionada quando ocorrer qualquer um dos seguintes eventos: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&lt;Uma decisão de governança é revertida, desfeita ou identificada como contraditória a outra regra adotada.&gt;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&lt;Um experimento é concluído (sucesso, fracasso ou encerramento antecipado).&gt;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&lt;Um conflito escala para a etapa de governança da Escada de Resolução de Conflitos.&gt;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&lt;Uma falha estrutural ou sistêmica é identificada e causou dano, confusão ou quebras repetidas de processo.&gt;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&lt;Uma adaptação importante das operações da comunidade é adotada e altera significativamente o funcionamento de uma camada.&gt;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&lt;Um quase acidente: uma situação que poderia ter causado dano significativo, mas foi detectada antes que isso acontecesse.&gt;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&lt;Qualquer evento que a comunidade identifique coletivamente como digno de aprendizado.&gt;</w:t>
      </w:r>
    </w:p>
    <w:p>
      <w:pPr>
        <w:pStyle w:val="FirstParagraph"/>
      </w:pPr>
      <w:r>
        <w:rPr>
          <w:i/>
          <w:iCs/>
        </w:rPr>
        <w:t xml:space="preserve">&lt;Ajustes operacionais menores, decisões rotineiras e questões individuais totalmente resolvidas nas etapas iniciais da Escada de Resolução de Conflitos não exigem uma entrada no Registro de Aprendizado.&gt;</w:t>
      </w:r>
    </w:p>
    <w:p>
      <w:pPr>
        <w:pStyle w:val="BodyText"/>
      </w:pPr>
      <w:r>
        <w:rPr>
          <w:b/>
          <w:bCs/>
        </w:rPr>
        <w:t xml:space="preserve">Responsabilidade:</w:t>
      </w:r>
      <w:r>
        <w:t xml:space="preserve"> </w:t>
      </w:r>
      <w:r>
        <w:rPr>
          <w:i/>
          <w:iCs/>
        </w:rPr>
        <w:t xml:space="preserve">&lt;papel responsável por garantir que as entradas sejam criadas e mantidas.&gt;</w:t>
      </w:r>
    </w:p>
    <w:p>
      <w:pPr>
        <w:pStyle w:val="BodyText"/>
      </w:pPr>
      <w:r>
        <w:rPr>
          <w:b/>
          <w:bCs/>
        </w:rPr>
        <w:t xml:space="preserve">Cadência de síntese:</w:t>
      </w:r>
      <w:r>
        <w:t xml:space="preserve"> </w:t>
      </w:r>
      <w:r>
        <w:rPr>
          <w:i/>
          <w:iCs/>
        </w:rPr>
        <w:t xml:space="preserve">&lt;o Registro de Aprendizado é revisado na reunião de Reflexão e Aprendizado; o papel nomeado prepara uma breve síntese das entradas desde a última revisão, destacando padrões recorrentes.&gt;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Nenhuma entrada ainda. A primeira entrada será adicionada quando ocorrer o primeiro evento passível de aprendizado.</w:t>
      </w:r>
    </w:p>
    <w:p>
      <w:r>
        <w:pict>
          <v:rect style="width:0;height:1.5pt" o:hralign="center" o:hrstd="t" o:hr="t"/>
        </w:pict>
      </w:r>
    </w:p>
    <w:bookmarkEnd w:id="17"/>
    <w:bookmarkStart w:id="18" w:name="formato-da-entrada"/>
    <w:p>
      <w:pPr>
        <w:pStyle w:val="Heading2"/>
      </w:pPr>
      <w:r>
        <w:t xml:space="preserve">Formato da Entrada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8.4.2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8.4.3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8.6.5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 modelo fixo de entrada</w:t>
      </w:r>
      <w:r>
        <w:t xml:space="preserve"> </w:t>
      </w:r>
      <w:r>
        <w:t xml:space="preserve">&gt;</w:t>
      </w:r>
      <w:r>
        <w:t xml:space="preserve"> </w:t>
      </w:r>
      <w:r>
        <w:t xml:space="preserve">&gt; A reflexão em formato livre é valiosa, mas não se agrega. Um esquema consistente — gatilho, sinais, o que mudou, resultado, responsável pelo acompanhamento — permite revisar anos de entradas em busca de padrões recorrentes e transformar incidentes isolados em evidência estrutural. Também obriga cada entrada a nomear um responsável, para que o aprendizado não pare em</w:t>
      </w:r>
      <w:r>
        <w:t xml:space="preserve"> </w:t>
      </w:r>
      <w:r>
        <w:t xml:space="preserve">“nós percebemos”</w:t>
      </w:r>
      <w:r>
        <w:t xml:space="preserve">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Use o modelo abaixo para cada entrada. Cada campo impõe uma lente diferente sobre o evento; não pule o responsável pelo acompanhamento.</w:t>
      </w:r>
    </w:p>
    <w:p>
      <w:pPr>
        <w:pStyle w:val="SourceCode"/>
      </w:pPr>
      <w:r>
        <w:rPr>
          <w:rStyle w:val="FunctionTok"/>
        </w:rPr>
        <w:t xml:space="preserve">## &lt;AAAA-MM-DD&gt; — &lt;Título curto&gt;</w:t>
      </w:r>
      <w:r>
        <w:br/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**Gatilho:**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O</w:t>
      </w:r>
      <w:r>
        <w:rPr>
          <w:rStyle w:val="OtherTok"/>
        </w:rPr>
        <w:t xml:space="preserve"> que aconteceu que motivou esta entrada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**Camadas/artefatos envolvidos:**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ex.:</w:t>
      </w:r>
      <w:r>
        <w:rPr>
          <w:rStyle w:val="OtherTok"/>
        </w:rPr>
        <w:t xml:space="preserve"> Camada </w:t>
      </w:r>
      <w:r>
        <w:rPr>
          <w:rStyle w:val="ErrorTok"/>
        </w:rPr>
        <w:t xml:space="preserve">2</w:t>
      </w:r>
      <w:r>
        <w:rPr>
          <w:rStyle w:val="OtherTok"/>
        </w:rPr>
        <w:t xml:space="preserve"> </w:t>
      </w:r>
      <w:r>
        <w:rPr>
          <w:rStyle w:val="ErrorTok"/>
        </w:rPr>
        <w:t xml:space="preserve">—</w:t>
      </w:r>
      <w:r>
        <w:rPr>
          <w:rStyle w:val="OtherTok"/>
        </w:rPr>
        <w:t xml:space="preserve"> Protocolo de Governança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**O que ocorreu:**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Breve</w:t>
      </w:r>
      <w:r>
        <w:rPr>
          <w:rStyle w:val="OtherTok"/>
        </w:rPr>
        <w:t xml:space="preserve"> narrativa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**Sinais que motivaram a ação:**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O</w:t>
      </w:r>
      <w:r>
        <w:rPr>
          <w:rStyle w:val="OtherTok"/>
        </w:rPr>
        <w:t xml:space="preserve"> que tornou isso visível como um problema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**O que mudou ou foi tentado:** &lt;Decisão, experimento ou alteração de regra&gt;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**Resultado:**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Resultado</w:t>
      </w:r>
      <w:r>
        <w:rPr>
          <w:rStyle w:val="OtherTok"/>
        </w:rPr>
        <w:t xml:space="preserve"> após a revisão</w:t>
      </w:r>
      <w:r>
        <w:rPr>
          <w:rStyle w:val="ErrorTok"/>
        </w:rPr>
        <w:t xml:space="preserve">,</w:t>
      </w:r>
      <w:r>
        <w:rPr>
          <w:rStyle w:val="OtherTok"/>
        </w:rPr>
        <w:t xml:space="preserve"> se conhecido</w:t>
      </w:r>
      <w:r>
        <w:rPr>
          <w:rStyle w:val="DataTypeTok"/>
        </w:rPr>
        <w:t xml:space="preserve">&gt;</w:t>
      </w:r>
      <w:r>
        <w:br/>
      </w:r>
      <w:r>
        <w:rPr>
          <w:rStyle w:val="SpecialStringTok"/>
        </w:rPr>
        <w:t xml:space="preserve">- </w:t>
      </w:r>
      <w:r>
        <w:rPr>
          <w:rStyle w:val="NormalTok"/>
        </w:rPr>
        <w:t xml:space="preserve">**Responsável pelo acompanhamento e prazo:** </w:t>
      </w:r>
      <w:r>
        <w:rPr>
          <w:rStyle w:val="DataTypeTok"/>
        </w:rPr>
        <w:t xml:space="preserve">&lt;</w:t>
      </w:r>
      <w:r>
        <w:rPr>
          <w:rStyle w:val="KeywordTok"/>
        </w:rPr>
        <w:t xml:space="preserve">Nome</w:t>
      </w:r>
      <w:r>
        <w:rPr>
          <w:rStyle w:val="OtherTok"/>
        </w:rPr>
        <w:t xml:space="preserve"> </w:t>
      </w:r>
      <w:r>
        <w:rPr>
          <w:rStyle w:val="ErrorTok"/>
        </w:rPr>
        <w:t xml:space="preserve">/</w:t>
      </w:r>
      <w:r>
        <w:rPr>
          <w:rStyle w:val="OtherTok"/>
        </w:rPr>
        <w:t xml:space="preserve"> papel e data</w:t>
      </w:r>
      <w:r>
        <w:rPr>
          <w:rStyle w:val="ErrorTok"/>
        </w:rPr>
        <w:t xml:space="preserve">,</w:t>
      </w:r>
      <w:r>
        <w:rPr>
          <w:rStyle w:val="OtherTok"/>
        </w:rPr>
        <w:t xml:space="preserve"> ou </w:t>
      </w:r>
      <w:r>
        <w:rPr>
          <w:rStyle w:val="ErrorTok"/>
        </w:rPr>
        <w:t xml:space="preserve">"</w:t>
      </w:r>
      <w:r>
        <w:rPr>
          <w:rStyle w:val="OtherTok"/>
        </w:rPr>
        <w:t xml:space="preserve">nenhum</w:t>
      </w:r>
      <w:r>
        <w:rPr>
          <w:rStyle w:val="ErrorTok"/>
        </w:rPr>
        <w:t xml:space="preserve">"</w:t>
      </w:r>
      <w:r>
        <w:rPr>
          <w:rStyle w:val="DataTypeTok"/>
        </w:rPr>
        <w:t xml:space="preserve">&gt;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6-evolution-adaptation#84-learning-and-feedback-capture" TargetMode="External" /><Relationship Type="http://schemas.openxmlformats.org/officeDocument/2006/relationships/hyperlink" Id="rId15" Target="https://rcos.ecohubs.community/pt-br/articles/rcos-core/v0-1/layer-6-evolution-adaptation#86-artifacts" TargetMode="External" /><Relationship Type="http://schemas.openxmlformats.org/officeDocument/2006/relationships/hyperlink" Id="rId16" Target="https://rcos.ecohubs.community/pt-br/articles/rcos-core/v0-1/layer-6-evolution-adaptation#8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learning-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6-evolution-adaptation#84-learning-and-feedback-capture" TargetMode="External" /><Relationship Type="http://schemas.openxmlformats.org/officeDocument/2006/relationships/hyperlink" Id="rId15" Target="https://rcos.ecohubs.community/pt-br/articles/rcos-core/v0-1/layer-6-evolution-adaptation#86-artifacts" TargetMode="External" /><Relationship Type="http://schemas.openxmlformats.org/officeDocument/2006/relationships/hyperlink" Id="rId16" Target="https://rcos.ecohubs.community/pt-br/articles/rcos-core/v0-1/layer-6-evolution-adaptation#87-layer-invarian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6/learning-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2026-07-07T15:16:02Z</dcterms:created>
  <dcterms:modified xsi:type="dcterms:W3CDTF">2026-07-07T15:16:02Z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Registro de Aprendizado</vt:lpwstr>
  </property>
</Properties>
</file>