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609600" cy="609600"/>
            <wp:effectExtent b="0" l="0" r="0" t="0"/>
            <wp:docPr descr="RCOS" title="" id="10" name="Picture"/>
            <a:graphic>
              <a:graphicData uri="http://schemas.openxmlformats.org/drawingml/2006/picture">
                <pic:pic>
                  <pic:nvPicPr>
                    <pic:cNvPr descr="/Users/el_stefano/Documents/Development/svelte/regenerative-community-blueprint/scripts/logo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b/>
          <w:bCs/>
        </w:rPr>
        <w:t xml:space="preserve">RCOS — Sistema Operacional de Comunidade Regenerativa</w:t>
      </w:r>
    </w:p>
    <w:bookmarkStart w:id="20" w:name="registro-de-estados-de-associação"/>
    <w:p>
      <w:pPr>
        <w:pStyle w:val="Heading1"/>
      </w:pPr>
      <w:r>
        <w:t xml:space="preserve">Registro de Estados de Associação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Gerado em:</w:t>
      </w:r>
      <w:r>
        <w:t xml:space="preserve"> </w:t>
      </w:r>
      <w:r>
        <w:t xml:space="preserve">2026-07-07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Fonte (versão mais recente):</w:t>
      </w:r>
      <w:r>
        <w:t xml:space="preserve"> </w:t>
      </w:r>
      <w:hyperlink r:id="rId12">
        <w:r>
          <w:rPr>
            <w:rStyle w:val="Hyperlink"/>
          </w:rPr>
          <w:t xml:space="preserve">https://rcos.ecohubs.community/pt-br/articles/rcos-templates/layer-1/membership-state-registry</w:t>
        </w:r>
      </w:hyperlink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Todos os modelos RCOS:</w:t>
      </w:r>
      <w:r>
        <w:t xml:space="preserve"> </w:t>
      </w:r>
      <w:hyperlink r:id="rId13">
        <w:r>
          <w:rPr>
            <w:rStyle w:val="Hyperlink"/>
          </w:rPr>
          <w:t xml:space="preserve">https://rcos.ecohubs.community/pt-br/articles/rcos-templates</w:t>
        </w:r>
      </w:hyperlink>
    </w:p>
    <w:p>
      <w:r>
        <w:pict>
          <v:rect style="width:0;height:1.5pt" o:hralign="center" o:hrstd="t" o:hr="t"/>
        </w:pic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Camada:</w:t>
      </w:r>
      <w:r>
        <w:t xml:space="preserve"> </w:t>
      </w:r>
      <w:r>
        <w:t xml:space="preserve">1 — Sistema de Associação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Status:</w:t>
      </w:r>
      <w:r>
        <w:t xml:space="preserve"> </w:t>
      </w:r>
      <w:r>
        <w:t xml:space="preserve">Modelo — adapte para sua comunidade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Referência RCOS:</w:t>
      </w:r>
      <w:r>
        <w:t xml:space="preserve"> </w:t>
      </w:r>
      <w:hyperlink r:id="rId14">
        <w:r>
          <w:rPr>
            <w:rStyle w:val="Hyperlink"/>
          </w:rPr>
          <w:t xml:space="preserve">§3.1</w:t>
        </w:r>
      </w:hyperlink>
      <w:r>
        <w:t xml:space="preserve">,</w:t>
      </w:r>
      <w:r>
        <w:t xml:space="preserve"> </w:t>
      </w:r>
      <w:hyperlink r:id="rId15">
        <w:r>
          <w:rPr>
            <w:rStyle w:val="Hyperlink"/>
          </w:rPr>
          <w:t xml:space="preserve">§3.8</w:t>
        </w:r>
      </w:hyperlink>
    </w:p>
    <w:p>
      <w:r>
        <w:pict>
          <v:rect style="width:0;height:1.5pt" o:hralign="center" o:hrstd="t" o:hr="t"/>
        </w:pict>
      </w:r>
    </w:p>
    <w:bookmarkStart w:id="16" w:name="estados-de-associação-definidos"/>
    <w:p>
      <w:pPr>
        <w:pStyle w:val="Heading2"/>
      </w:pPr>
      <w:r>
        <w:t xml:space="preserve">Estados de Associação Definidos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3.1.1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3.1.2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3.1.3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3.1.4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3.1.5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uma única tabela de estados</w:t>
      </w:r>
      <w:r>
        <w:t xml:space="preserve"> </w:t>
      </w:r>
      <w:r>
        <w:t xml:space="preserve">&gt;</w:t>
      </w:r>
      <w:r>
        <w:t xml:space="preserve"> </w:t>
      </w:r>
      <w:r>
        <w:t xml:space="preserve">&gt; Direitos e obrigações espalhados por vários documentos acabam divergindo. Reunir cada estado, seus direitos, suas obrigações e suas transições em uma única tabela torna o sistema de associação auditável de relance — você consegue ver cada porta de entrada e de saída da comunidade, e o que cada uma concede. Se dois documentos algum dia discordarem, este registro é o desempate.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Defina cada estado de associação que sua comunidade reconhece (por exemplo, Candidato, Membro em Período de Experiência, Membro Pleno, Membro Egresso). Para cada um, liste direitos, obrigações, condição de entrada e condição de saída. Mantenha os estados mutuamente exclusivos — nenhuma pessoa pode estar em dois estados ao mesmo tempo.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Estado</w:t>
            </w:r>
          </w:p>
        </w:tc>
        <w:tc>
          <w:tcPr/>
          <w:p>
            <w:pPr>
              <w:pStyle w:val="Compact"/>
            </w:pPr>
            <w:r>
              <w:t xml:space="preserve">Direitos</w:t>
            </w:r>
          </w:p>
        </w:tc>
        <w:tc>
          <w:tcPr/>
          <w:p>
            <w:pPr>
              <w:pStyle w:val="Compact"/>
            </w:pPr>
            <w:r>
              <w:t xml:space="preserve">Obrigações</w:t>
            </w:r>
          </w:p>
        </w:tc>
        <w:tc>
          <w:tcPr/>
          <w:p>
            <w:pPr>
              <w:pStyle w:val="Compact"/>
            </w:pPr>
            <w:r>
              <w:t xml:space="preserve">Condição de entrada</w:t>
            </w:r>
          </w:p>
        </w:tc>
        <w:tc>
          <w:tcPr/>
          <w:p>
            <w:pPr>
              <w:pStyle w:val="Compact"/>
            </w:pPr>
            <w:r>
              <w:t xml:space="preserve">Condição de saída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&lt;Estado 1, por exemplo, Candidato&gt;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&lt;direitos&gt;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&lt;obrigações&gt;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&lt;entrada&gt;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&lt;saída&gt;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&lt;Estado 2, por exemplo, Membro em Período de Experiência&gt;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&lt;direitos&gt;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&lt;obrigações&gt;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&lt;entrada&gt;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&lt;saída&gt;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&lt;Estado 3, por exemplo, Membro Pleno&gt;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&lt;direitos&gt;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&lt;obrigações&gt;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&lt;entrada&gt;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&lt;saída&gt;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&lt;Estado 4, por exemplo, Membro Egresso&gt;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&lt;direitos&gt;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&lt;obrigações&gt;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&lt;entrada&gt;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&lt;saída&gt;</w:t>
            </w:r>
          </w:p>
        </w:tc>
      </w:tr>
    </w:tbl>
    <w:p>
      <w:pPr>
        <w:pStyle w:val="BodyText"/>
      </w:pPr>
      <w:r>
        <w:t xml:space="preserve">&gt; Nenhuma pessoa pode estar em múltiplos estados de associação ao mesmo tempo.</w:t>
      </w:r>
      <w:r>
        <w:t xml:space="preserve"> </w:t>
      </w:r>
      <w:r>
        <w:t xml:space="preserve">&gt; Nenhum direito ou obrigação pode ser assumido fora do estado de associação atual da pessoa.</w:t>
      </w:r>
    </w:p>
    <w:bookmarkEnd w:id="16"/>
    <w:bookmarkStart w:id="17" w:name="notas-técnicas"/>
    <w:p>
      <w:pPr>
        <w:pStyle w:val="Heading2"/>
      </w:pPr>
      <w:r>
        <w:t xml:space="preserve">Notas Técnicas</w:t>
      </w:r>
    </w:p>
    <w:p>
      <w:pPr>
        <w:pStyle w:val="FirstParagraph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preservar dados após a saída</w:t>
      </w:r>
      <w:r>
        <w:t xml:space="preserve"> </w:t>
      </w:r>
      <w:r>
        <w:t xml:space="preserve">&gt;</w:t>
      </w:r>
      <w:r>
        <w:t xml:space="preserve"> </w:t>
      </w:r>
      <w:r>
        <w:t xml:space="preserve">&gt; A história da comunidade pertence à comunidade, não a qualquer conta individual. Manter registros de contribuição após a saída protege a integridade das trilhas de auditoria, do histórico de governança e da contabilidade de reconhecimento — ao mesmo tempo em que revogar o acesso e remover a pessoa das listagens ativas respeita o caráter definitivo da sua partida.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Descreva quais registros persistem após a saída, onde as atribuições de estado são acompanhadas operacionalmente, e como a revogação de acesso interage com os recursos das plataformas utilizadas.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&lt;Histórico de contribuição e governança mantido após a saída; descreva a política de retenção.&gt;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&lt;Membros egressos são removidos das listagens ativas de membros; descreva a revogação de acesso por plataforma.&gt;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&lt;Local operacional das atribuições de estado — veja</w:t>
      </w:r>
      <w:r>
        <w:rPr>
          <w:i/>
          <w:iCs/>
        </w:rPr>
        <w:t xml:space="preserve"> </w:t>
      </w:r>
      <w:r>
        <w:rPr>
          <w:i/>
          <w:iCs/>
        </w:rPr>
        <w:t xml:space="preserve">“Lista Atual de Membros”</w:t>
      </w:r>
      <w:r>
        <w:rPr>
          <w:i/>
          <w:iCs/>
        </w:rPr>
        <w:t xml:space="preserve"> </w:t>
      </w:r>
      <w:r>
        <w:rPr>
          <w:i/>
          <w:iCs/>
        </w:rPr>
        <w:t xml:space="preserve">abaixo.&gt;</w:t>
      </w:r>
    </w:p>
    <w:bookmarkEnd w:id="17"/>
    <w:bookmarkStart w:id="18" w:name="lista-atual-de-membros"/>
    <w:p>
      <w:pPr>
        <w:pStyle w:val="Heading2"/>
      </w:pPr>
      <w:r>
        <w:t xml:space="preserve">Lista Atual de Membros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3.8.2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separar a definição da lista</w:t>
      </w:r>
      <w:r>
        <w:t xml:space="preserve"> </w:t>
      </w:r>
      <w:r>
        <w:t xml:space="preserve">&gt;</w:t>
      </w:r>
      <w:r>
        <w:t xml:space="preserve"> </w:t>
      </w:r>
      <w:r>
        <w:t xml:space="preserve">&gt; Este documento define o que os estados significam; o registro vivo acompanha quem está em qual estado hoje. Mantê-los separados significa que as definições permanecem estáveis e governáveis enquanto as atribuições permanecem atualizadas — e ninguém precisa alterar um artefato ratificado toda vez que alguém entra ou sai.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Aponte para o sistema operacional ou documento onde as atribuições atuais de membro-para-estado são acompanhadas. Este artefato não deve precisar ser alterado toda vez que um membro entra ou sai.</w:t>
      </w:r>
    </w:p>
    <w:p>
      <w:pPr>
        <w:pStyle w:val="BodyText"/>
      </w:pPr>
      <w:r>
        <w:t xml:space="preserve">&gt; A lista viva de membros é mantida em</w:t>
      </w:r>
      <w:r>
        <w:t xml:space="preserve"> </w:t>
      </w:r>
      <w:r>
        <w:rPr>
          <w:i/>
          <w:iCs/>
        </w:rPr>
        <w:t xml:space="preserve">&lt;sistema / local&gt;</w:t>
      </w:r>
      <w:r>
        <w:t xml:space="preserve">. Este documento define os estados; a ferramenta de registro mantém as atribuições atuais.</w:t>
      </w:r>
    </w:p>
    <w:p>
      <w:pPr>
        <w:pStyle w:val="BodyText"/>
      </w:pPr>
      <w:r>
        <w:rPr>
          <w:i/>
          <w:iCs/>
        </w:rPr>
        <w:t xml:space="preserve">&lt;Link ou local do diretório vivo de membros.&gt;</w:t>
      </w:r>
    </w:p>
    <w:p>
      <w:r>
        <w:pict>
          <v:rect style="width:0;height:1.5pt" o:hralign="center" o:hrstd="t" o:hr="t"/>
        </w:pict>
      </w:r>
    </w:p>
    <w:bookmarkEnd w:id="18"/>
    <w:bookmarkStart w:id="19" w:name="registro-de-ratificação"/>
    <w:p>
      <w:pPr>
        <w:pStyle w:val="Heading2"/>
      </w:pPr>
      <w:r>
        <w:t xml:space="preserve">Registro de Ratificação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Adotado em:</w:t>
      </w:r>
      <w:r>
        <w:t xml:space="preserve"> </w:t>
      </w:r>
      <w:r>
        <w:t xml:space="preserve">&lt;AAAA-MM-DD&gt;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Tipo de decisão:</w:t>
      </w:r>
      <w:r>
        <w:t xml:space="preserve"> </w:t>
      </w:r>
      <w:r>
        <w:t xml:space="preserve">Estratégica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Versão:</w:t>
      </w:r>
      <w:r>
        <w:t xml:space="preserve"> </w:t>
      </w:r>
      <w:r>
        <w:t xml:space="preserve">&lt;versão&gt;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Registro da decisão:</w:t>
      </w:r>
      <w:r>
        <w:t xml:space="preserve"> </w:t>
      </w:r>
      <w:r>
        <w:t xml:space="preserve">&lt;link para o registro da decisão&gt;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4" Target="https://rcos.ecohubs.community/pt-br/articles/rcos-core/v0-1/layer-1-membership-system#31-membership-states" TargetMode="External" /><Relationship Type="http://schemas.openxmlformats.org/officeDocument/2006/relationships/hyperlink" Id="rId15" Target="https://rcos.ecohubs.community/pt-br/articles/rcos-core/v0-1/layer-1-membership-system#38-artifacts" TargetMode="External" /><Relationship Type="http://schemas.openxmlformats.org/officeDocument/2006/relationships/hyperlink" Id="rId13" Target="https://rcos.ecohubs.community/pt-br/articles/rcos-templates" TargetMode="External" /><Relationship Type="http://schemas.openxmlformats.org/officeDocument/2006/relationships/hyperlink" Id="rId12" Target="https://rcos.ecohubs.community/pt-br/articles/rcos-templates/layer-1/membership-state-registr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https://rcos.ecohubs.community/pt-br/articles/rcos-core/v0-1/layer-1-membership-system#31-membership-states" TargetMode="External" /><Relationship Type="http://schemas.openxmlformats.org/officeDocument/2006/relationships/hyperlink" Id="rId15" Target="https://rcos.ecohubs.community/pt-br/articles/rcos-core/v0-1/layer-1-membership-system#38-artifacts" TargetMode="External" /><Relationship Type="http://schemas.openxmlformats.org/officeDocument/2006/relationships/hyperlink" Id="rId13" Target="https://rcos.ecohubs.community/pt-br/articles/rcos-templates" TargetMode="External" /><Relationship Type="http://schemas.openxmlformats.org/officeDocument/2006/relationships/hyperlink" Id="rId12" Target="https://rcos.ecohubs.community/pt-br/articles/rcos-templates/layer-1/membership-state-registr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2026-07-07T15:16:01Z</dcterms:created>
  <dcterms:modified xsi:type="dcterms:W3CDTF">2026-07-07T15:16:01Z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-meta">
    <vt:lpwstr>Registro de Estados de Associação</vt:lpwstr>
  </property>
</Properties>
</file>