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2" w:name="protocolo-de-saída-e-separação"/>
    <w:p>
      <w:pPr>
        <w:pStyle w:val="Heading1"/>
      </w:pPr>
      <w:r>
        <w:t xml:space="preserve">Protocolo de Saída e Separação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https://rcos.ecohubs.community/pt-br/articles/rcos-templates/layer-1/exit-protocol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1 — Sistema de Membresia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§3.6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§3.7</w:t>
        </w:r>
      </w:hyperlink>
      <w:r>
        <w:t xml:space="preserve">,</w:t>
      </w:r>
      <w:r>
        <w:t xml:space="preserve"> </w:t>
      </w:r>
      <w:hyperlink r:id="rId16">
        <w:r>
          <w:rPr>
            <w:rStyle w:val="Hyperlink"/>
          </w:rPr>
          <w:t xml:space="preserve">§3.8</w:t>
        </w:r>
      </w:hyperlink>
    </w:p>
    <w:p>
      <w:r>
        <w:pict>
          <v:rect style="width:0;height:1.5pt" o:hralign="center" o:hrstd="t" o:hr="t"/>
        </w:pict>
      </w:r>
    </w:p>
    <w:bookmarkStart w:id="17" w:name="saída-voluntária"/>
    <w:p>
      <w:pPr>
        <w:pStyle w:val="Heading2"/>
      </w:pPr>
      <w:r>
        <w:t xml:space="preserve">Saída Voluntária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3.6.1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3.6.2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3.6.4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tornar a saída sem atritos</w:t>
      </w:r>
      <w:r>
        <w:t xml:space="preserve"> </w:t>
      </w:r>
      <w:r>
        <w:t xml:space="preserve">&gt;</w:t>
      </w:r>
      <w:r>
        <w:t xml:space="preserve"> </w:t>
      </w:r>
      <w:r>
        <w:t xml:space="preserve">&gt; Uma comunidade da qual é difícil sair não é uma comunidade — é uma armadilha. A saída voluntária deve estar disponível a qualquer momento, sem interrogatórios, períodos de aviso prévio ou punições, porque o direito de retirar o consentimento é o que torna real cada outro ato de consentimento. Reter o histórico de contribuições separadamente garante que sair não apague o trabalho que a pessoa realizou.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Descreva o canal para submeter a saída, o tempo até a revogação de acesso, quais registros são retidos e a transição de estado resultante.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&lt;Como um membro submete uma saída voluntária; motivos opcionais.&gt;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&lt;Período de aviso prévio ou expectativa de transferência de responsabilidades, se houver.&gt;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&lt;Tempo até a revogação do acesso (por exemplo, dentro de 24 horas após a confirmação).&gt;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&lt;O que é retido — histórico de contribuições, registros de reconhecimento — e o que é removido.&gt;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&lt;Transição de estado resultante (por exemplo, para Membro Saído).&gt;</w:t>
      </w:r>
    </w:p>
    <w:p>
      <w:pPr>
        <w:pStyle w:val="Compact"/>
        <w:numPr>
          <w:ilvl w:val="0"/>
          <w:numId w:val="1003"/>
        </w:numPr>
      </w:pPr>
      <w:r>
        <w:rPr>
          <w:i/>
          <w:iCs/>
        </w:rPr>
        <w:t xml:space="preserve">&lt;Onde e como a saída é registrada com data e hora.&gt;</w:t>
      </w:r>
    </w:p>
    <w:bookmarkEnd w:id="17"/>
    <w:bookmarkStart w:id="18" w:name="saída-forçada"/>
    <w:p>
      <w:pPr>
        <w:pStyle w:val="Heading2"/>
      </w:pPr>
      <w:r>
        <w:t xml:space="preserve">Saída Forçada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3.6.3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3.6.4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condicionar a remoção à Camada 4</w:t>
      </w:r>
      <w:r>
        <w:t xml:space="preserve"> </w:t>
      </w:r>
      <w:r>
        <w:t xml:space="preserve">&gt;</w:t>
      </w:r>
      <w:r>
        <w:t xml:space="preserve"> </w:t>
      </w:r>
      <w:r>
        <w:t xml:space="preserve">&gt; A remoção é o poder mais agudo que a comunidade detém sobre uma pessoa. Se puder ser exercida por qualquer um com influência social suficiente, a membresia não vale nada. Exigir uma decisão concluída de responsabilização na Camada 4 — com motivos por escrito, uma notificação e uma janela mínima de reaplicação — transforma a remoção de um ato de poder em um ato de governança que pode ser revisado e contestado.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Declare que a saída forçada só pode seguir um processo de responsabilização concluído na Camada 4. Defina notificação, revogação de acesso, registros retidos, bloqueio de reaplicação e privacidade do registro da decisão.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&lt;A saída forçada só pode resultar de um processo de responsabilização concluído na Camada 4 com uma decisão documentada.&gt;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&lt;O membro afetado DEVE ser notificado por escrito com o motivo e a referência ao registro da decisão antes que o acesso seja revogado.&gt;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&lt;Tempo até a revogação do acesso (por exemplo, dentro de 24 horas após a decisão).&gt;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&lt;O que é retido, o que é removido.&gt;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&lt;Bloqueio de reaplicação (duração mínima, definida pela decisão de responsabilização; referenciar Camada 4).&gt;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&lt;Privacidade do registro da decisão (referenciar as regras de privacidade da Escada de Resolução de Conflitos).&gt;</w:t>
      </w:r>
    </w:p>
    <w:bookmarkEnd w:id="18"/>
    <w:bookmarkStart w:id="19" w:name="suspensão"/>
    <w:p>
      <w:pPr>
        <w:pStyle w:val="Heading2"/>
      </w:pPr>
      <w:r>
        <w:t xml:space="preserve">Suspensão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3.7.1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3.7.2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3.7.3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projetar a suspensão com cuidado ou simplesmente não tê-la</w:t>
      </w:r>
      <w:r>
        <w:t xml:space="preserve"> </w:t>
      </w:r>
      <w:r>
        <w:t xml:space="preserve">&gt;</w:t>
      </w:r>
      <w:r>
        <w:t xml:space="preserve"> </w:t>
      </w:r>
      <w:r>
        <w:t xml:space="preserve">&gt; Um estado de suspensão mal projetado é pior do que nenhum — torna-se uma saída disfarçada sem devido processo, ou um limbo indefinido usado para punir sem a responsabilização de uma remoção completa. Se a comunidade não consegue se comprometer com condições explícitas, limites de tempo e mecanismos de revisão, é mais seguro não ter suspensão formal do que ter uma frouxa.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a suspensão explicitamente (condições de entrada, limites de tempo, direitos durante a suspensão, mecanismo de revisão, saída) ou declare que não existe suspensão formal. Não deixe esta seção ambígua.</w:t>
      </w:r>
    </w:p>
    <w:p>
      <w:pPr>
        <w:pStyle w:val="BodyText"/>
      </w:pPr>
      <w:r>
        <w:rPr>
          <w:i/>
          <w:iCs/>
        </w:rPr>
        <w:t xml:space="preserve">&lt;Ou: defina o estado de suspensão com condições de entrada, duração máxima, direitos durante a suspensão, mecanismo de revisão obrigatório e saída; ou: declare que a suspensão formal não está atualmente definida.&gt;</w:t>
      </w:r>
    </w:p>
    <w:bookmarkEnd w:id="19"/>
    <w:bookmarkStart w:id="20" w:name="Xeec61682f962ab76ca8253cf3486628e4771d14"/>
    <w:p>
      <w:pPr>
        <w:pStyle w:val="Heading2"/>
      </w:pPr>
      <w:r>
        <w:t xml:space="preserve">Separação de Ativos, Papéis e Responsabilidades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3.6.5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enumerar os passos de separação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Quando alguém sai, cada fio solto — um papel que ninguém desocupou, uma chave de carteira ainda ativa, uma tarefa ainda atribuída — torna-se uma superfície de ataque ativa ou uma lacuna operacional. Uma lista de verificação força que esses fios sejam encerrados deliberadamente, e não descobertos meses depois quando algo quebra ou alguém abusa de um acesso que já não deveria mais ter.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 esta seção</w:t>
      </w:r>
      <w:r>
        <w:t xml:space="preserve"> </w:t>
      </w:r>
      <w:r>
        <w:t xml:space="preserve">&gt;</w:t>
      </w:r>
      <w:r>
        <w:t xml:space="preserve"> </w:t>
      </w:r>
      <w:r>
        <w:t xml:space="preserve">&gt; Forneça uma lista de verificação aplicada tanto às saídas voluntárias quanto às forçadas. Inclua a desocupação de papéis, liberação de tarefas, remoção de acesso a instrumentos financeiros, revogação de administração em plataformas e resolução de obrigações pendentes.</w:t>
      </w:r>
    </w:p>
    <w:p>
      <w:pPr>
        <w:pStyle w:val="BodyText"/>
      </w:pPr>
      <w:r>
        <w:t xml:space="preserve">Os seguintes passos de separação se aplicam tanto às saídas voluntárias quanto às forçadas: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&lt;Os papéis ocupados DEVEM ser desocupados e documentados no Registro de Papéis.&gt;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&lt;As tarefas em andamento DEVEM ser liberadas ou transferidas.&gt;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&lt;O acesso à tesouraria / carteira / assinatura DEVE ser removido.&gt;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&lt;Todo acesso administrativo às plataformas DEVE ser revogado.&gt;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&lt;Obrigações pendentes resolvidas ou transferidas antes que a saída seja finalizada, sempre que possível.&gt;</w:t>
      </w:r>
    </w:p>
    <w:p>
      <w:r>
        <w:pict>
          <v:rect style="width:0;height:1.5pt" o:hralign="center" o:hrstd="t" o:hr="t"/>
        </w:pict>
      </w:r>
    </w:p>
    <w:bookmarkEnd w:id="20"/>
    <w:bookmarkStart w:id="21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Adotado em: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Estratégica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Registro da decisão:</w:t>
      </w:r>
      <w:r>
        <w:t xml:space="preserve"> </w:t>
      </w:r>
      <w:r>
        <w:t xml:space="preserve">&lt;link para o registro da decisão&gt;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1-membership-system#36-exit-and-separation" TargetMode="External" /><Relationship Type="http://schemas.openxmlformats.org/officeDocument/2006/relationships/hyperlink" Id="rId15" Target="https://rcos.ecohubs.community/pt-br/articles/rcos-core/v0-1/layer-1-membership-system#37-suspension-and-temporary-status" TargetMode="External" /><Relationship Type="http://schemas.openxmlformats.org/officeDocument/2006/relationships/hyperlink" Id="rId16" Target="https://rcos.ecohubs.community/pt-br/articles/rcos-core/v0-1/layer-1-membership-system#38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1/exit-protoco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1-membership-system#36-exit-and-separation" TargetMode="External" /><Relationship Type="http://schemas.openxmlformats.org/officeDocument/2006/relationships/hyperlink" Id="rId15" Target="https://rcos.ecohubs.community/pt-br/articles/rcos-core/v0-1/layer-1-membership-system#37-suspension-and-temporary-status" TargetMode="External" /><Relationship Type="http://schemas.openxmlformats.org/officeDocument/2006/relationships/hyperlink" Id="rId16" Target="https://rcos.ecohubs.community/pt-br/articles/rcos-core/v0-1/layer-1-membership-system#38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1/exit-protoco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Protocolo de Saída e Separação</vt:lpwstr>
  </property>
</Properties>
</file>