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modèles-rcos"/>
    <w:p>
      <w:pPr>
        <w:pStyle w:val="Heading1"/>
      </w:pPr>
      <w:r>
        <w:t xml:space="preserve">Modèles RCOS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Généré:</w:t>
      </w:r>
      <w:r>
        <w:t xml:space="preserve"> </w:t>
      </w:r>
      <w:r>
        <w:t xml:space="preserve">2026-04-29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Source (version la plus récente):</w:t>
      </w:r>
      <w:r>
        <w:t xml:space="preserve"> </w:t>
      </w:r>
      <w:hyperlink r:id="rId9">
        <w:hyperlink r:id="rId9">
          <w:r>
            <w:rPr>
              <w:rStyle w:val="Hyperlink"/>
            </w:rPr>
            <w:t xml:space="preserve">https://blueprint.ecohubs.community/fr/articles/rcos-templates</w:t>
          </w:r>
        </w:hyperlink>
      </w:hyperlink>
    </w:p>
    <w:p>
      <w:pPr>
        <w:pStyle w:val="FirstParagraph"/>
      </w:pPr>
      <w:r>
        <w:t xml:space="preserve">Ce paquet contient tous les modèles RCOS, prêts à être copiés et adaptés à votre communauté.</w:t>
      </w:r>
    </w:p>
    <w:p>
      <w:pPr>
        <w:pStyle w:val="BodyText"/>
      </w:pPr>
      <w:r>
        <w:t xml:space="preserve">Chaque modèle inclut un bloc de justification (pourquoi la section existe) et des instructions (comment la remplir).</w:t>
      </w:r>
    </w:p>
    <w:bookmarkStart w:id="39" w:name="modèles"/>
    <w:p>
      <w:pPr>
        <w:pStyle w:val="Heading2"/>
      </w:pPr>
      <w:r>
        <w:t xml:space="preserve">Modèles</w:t>
      </w:r>
    </w:p>
    <w:bookmarkStart w:id="14" w:name="layer-0"/>
    <w:p>
      <w:pPr>
        <w:pStyle w:val="Heading3"/>
      </w:pPr>
      <w:r>
        <w:t xml:space="preserve">layer-0</w:t>
      </w:r>
    </w:p>
    <w:p>
      <w:pPr>
        <w:pStyle w:val="Compact"/>
        <w:numPr>
          <w:ilvl w:val="0"/>
          <w:numId w:val="1002"/>
        </w:numPr>
      </w:pPr>
      <w:hyperlink r:id="rId10">
        <w:r>
          <w:rPr>
            <w:rStyle w:val="Hyperlink"/>
          </w:rPr>
          <w:t xml:space="preserve">Registre des contraintes d'identité</w:t>
        </w:r>
      </w:hyperlink>
    </w:p>
    <w:p>
      <w:pPr>
        <w:pStyle w:val="Compact"/>
        <w:numPr>
          <w:ilvl w:val="0"/>
          <w:numId w:val="1002"/>
        </w:numPr>
      </w:pPr>
      <w:hyperlink r:id="rId11">
        <w:r>
          <w:rPr>
            <w:rStyle w:val="Hyperlink"/>
          </w:rPr>
          <w:t xml:space="preserve">Registre des invariants</w:t>
        </w:r>
      </w:hyperlink>
    </w:p>
    <w:p>
      <w:pPr>
        <w:pStyle w:val="Compact"/>
        <w:numPr>
          <w:ilvl w:val="0"/>
          <w:numId w:val="1002"/>
        </w:numPr>
      </w:pPr>
      <w:hyperlink r:id="rId12">
        <w:r>
          <w:rPr>
            <w:rStyle w:val="Hyperlink"/>
          </w:rPr>
          <w:t xml:space="preserve">Charte de raison d'être</w:t>
        </w:r>
      </w:hyperlink>
    </w:p>
    <w:p>
      <w:pPr>
        <w:pStyle w:val="Compact"/>
        <w:numPr>
          <w:ilvl w:val="0"/>
          <w:numId w:val="1002"/>
        </w:numPr>
      </w:pPr>
      <w:hyperlink r:id="rId13">
        <w:r>
          <w:rPr>
            <w:rStyle w:val="Hyperlink"/>
          </w:rPr>
          <w:t xml:space="preserve">Déclaration de périmètre</w:t>
        </w:r>
      </w:hyperlink>
    </w:p>
    <w:bookmarkEnd w:id="14"/>
    <w:bookmarkStart w:id="19" w:name="layer-1"/>
    <w:p>
      <w:pPr>
        <w:pStyle w:val="Heading3"/>
      </w:pPr>
      <w:r>
        <w:t xml:space="preserve">layer-1</w:t>
      </w:r>
    </w:p>
    <w:p>
      <w:pPr>
        <w:pStyle w:val="Compact"/>
        <w:numPr>
          <w:ilvl w:val="0"/>
          <w:numId w:val="1003"/>
        </w:numPr>
      </w:pPr>
      <w:hyperlink r:id="rId15">
        <w:r>
          <w:rPr>
            <w:rStyle w:val="Hyperlink"/>
          </w:rPr>
          <w:t xml:space="preserve">Protocole de sortie et de séparation</w:t>
        </w:r>
      </w:hyperlink>
    </w:p>
    <w:p>
      <w:pPr>
        <w:pStyle w:val="Compact"/>
        <w:numPr>
          <w:ilvl w:val="0"/>
          <w:numId w:val="1003"/>
        </w:numPr>
      </w:pPr>
      <w:hyperlink r:id="rId16">
        <w:r>
          <w:rPr>
            <w:rStyle w:val="Hyperlink"/>
          </w:rPr>
          <w:t xml:space="preserve">Accord d'adhésion</w:t>
        </w:r>
      </w:hyperlink>
    </w:p>
    <w:p>
      <w:pPr>
        <w:pStyle w:val="Compact"/>
        <w:numPr>
          <w:ilvl w:val="0"/>
          <w:numId w:val="1003"/>
        </w:numPr>
      </w:pPr>
      <w:hyperlink r:id="rId17">
        <w:r>
          <w:rPr>
            <w:rStyle w:val="Hyperlink"/>
          </w:rPr>
          <w:t xml:space="preserve">Registre des états de membre</w:t>
        </w:r>
      </w:hyperlink>
    </w:p>
    <w:p>
      <w:pPr>
        <w:pStyle w:val="Compact"/>
        <w:numPr>
          <w:ilvl w:val="0"/>
          <w:numId w:val="1003"/>
        </w:numPr>
      </w:pPr>
      <w:hyperlink r:id="rId18">
        <w:r>
          <w:rPr>
            <w:rStyle w:val="Hyperlink"/>
          </w:rPr>
          <w:t xml:space="preserve">Protocole d'intégration</w:t>
        </w:r>
      </w:hyperlink>
    </w:p>
    <w:bookmarkEnd w:id="19"/>
    <w:bookmarkStart w:id="23" w:name="layer-2"/>
    <w:p>
      <w:pPr>
        <w:pStyle w:val="Heading3"/>
      </w:pPr>
      <w:r>
        <w:t xml:space="preserve">layer-2</w:t>
      </w:r>
    </w:p>
    <w:p>
      <w:pPr>
        <w:pStyle w:val="Compact"/>
        <w:numPr>
          <w:ilvl w:val="0"/>
          <w:numId w:val="1004"/>
        </w:numPr>
      </w:pPr>
      <w:hyperlink r:id="rId20">
        <w:r>
          <w:rPr>
            <w:rStyle w:val="Hyperlink"/>
          </w:rPr>
          <w:t xml:space="preserve">Registre des autorités</w:t>
        </w:r>
      </w:hyperlink>
    </w:p>
    <w:p>
      <w:pPr>
        <w:pStyle w:val="Compact"/>
        <w:numPr>
          <w:ilvl w:val="0"/>
          <w:numId w:val="1004"/>
        </w:numPr>
      </w:pPr>
      <w:hyperlink r:id="rId21">
        <w:r>
          <w:rPr>
            <w:rStyle w:val="Hyperlink"/>
          </w:rPr>
          <w:t xml:space="preserve">Matrice de décision</w:t>
        </w:r>
      </w:hyperlink>
    </w:p>
    <w:p>
      <w:pPr>
        <w:pStyle w:val="Compact"/>
        <w:numPr>
          <w:ilvl w:val="0"/>
          <w:numId w:val="1004"/>
        </w:numPr>
      </w:pPr>
      <w:hyperlink r:id="rId22">
        <w:r>
          <w:rPr>
            <w:rStyle w:val="Hyperlink"/>
          </w:rPr>
          <w:t xml:space="preserve">Protocole de gouvernance</w:t>
        </w:r>
      </w:hyperlink>
    </w:p>
    <w:bookmarkEnd w:id="23"/>
    <w:bookmarkStart w:id="26" w:name="layer-3"/>
    <w:p>
      <w:pPr>
        <w:pStyle w:val="Heading3"/>
      </w:pPr>
      <w:r>
        <w:t xml:space="preserve">layer-3</w:t>
      </w:r>
    </w:p>
    <w:p>
      <w:pPr>
        <w:pStyle w:val="Compact"/>
        <w:numPr>
          <w:ilvl w:val="0"/>
          <w:numId w:val="1005"/>
        </w:numPr>
      </w:pPr>
      <w:hyperlink r:id="rId24">
        <w:r>
          <w:rPr>
            <w:rStyle w:val="Hyperlink"/>
          </w:rPr>
          <w:t xml:space="preserve">Protocole d'économie interne</w:t>
        </w:r>
      </w:hyperlink>
    </w:p>
    <w:p>
      <w:pPr>
        <w:pStyle w:val="Compact"/>
        <w:numPr>
          <w:ilvl w:val="0"/>
          <w:numId w:val="1005"/>
        </w:numPr>
      </w:pPr>
      <w:hyperlink r:id="rId25">
        <w:r>
          <w:rPr>
            <w:rStyle w:val="Hyperlink"/>
          </w:rPr>
          <w:t xml:space="preserve">Règles de trésorerie</w:t>
        </w:r>
      </w:hyperlink>
    </w:p>
    <w:bookmarkEnd w:id="26"/>
    <w:bookmarkStart w:id="29" w:name="layer-4"/>
    <w:p>
      <w:pPr>
        <w:pStyle w:val="Heading3"/>
      </w:pPr>
      <w:r>
        <w:t xml:space="preserve">layer-4</w:t>
      </w:r>
    </w:p>
    <w:p>
      <w:pPr>
        <w:pStyle w:val="Compact"/>
        <w:numPr>
          <w:ilvl w:val="0"/>
          <w:numId w:val="1006"/>
        </w:numPr>
      </w:pPr>
      <w:hyperlink r:id="rId27">
        <w:r>
          <w:rPr>
            <w:rStyle w:val="Hyperlink"/>
          </w:rPr>
          <w:t xml:space="preserve">Protocole de responsabilisation</w:t>
        </w:r>
      </w:hyperlink>
    </w:p>
    <w:p>
      <w:pPr>
        <w:pStyle w:val="Compact"/>
        <w:numPr>
          <w:ilvl w:val="0"/>
          <w:numId w:val="1006"/>
        </w:numPr>
      </w:pPr>
      <w:hyperlink r:id="rId28">
        <w:r>
          <w:rPr>
            <w:rStyle w:val="Hyperlink"/>
          </w:rPr>
          <w:t xml:space="preserve">Échelle de résolution des conflits</w:t>
        </w:r>
      </w:hyperlink>
    </w:p>
    <w:bookmarkEnd w:id="29"/>
    <w:bookmarkStart w:id="33" w:name="layer-5"/>
    <w:p>
      <w:pPr>
        <w:pStyle w:val="Heading3"/>
      </w:pPr>
      <w:r>
        <w:t xml:space="preserve">layer-5</w:t>
      </w:r>
    </w:p>
    <w:p>
      <w:pPr>
        <w:pStyle w:val="Compact"/>
        <w:numPr>
          <w:ilvl w:val="0"/>
          <w:numId w:val="1007"/>
        </w:numPr>
      </w:pPr>
      <w:hyperlink r:id="rId30">
        <w:r>
          <w:rPr>
            <w:rStyle w:val="Hyperlink"/>
          </w:rPr>
          <w:t xml:space="preserve">Modèles de réunion</w:t>
        </w:r>
      </w:hyperlink>
    </w:p>
    <w:p>
      <w:pPr>
        <w:pStyle w:val="Compact"/>
        <w:numPr>
          <w:ilvl w:val="0"/>
          <w:numId w:val="1007"/>
        </w:numPr>
      </w:pPr>
      <w:hyperlink r:id="rId31">
        <w:r>
          <w:rPr>
            <w:rStyle w:val="Hyperlink"/>
          </w:rPr>
          <w:t xml:space="preserve">Manuel opérationnel</w:t>
        </w:r>
      </w:hyperlink>
    </w:p>
    <w:p>
      <w:pPr>
        <w:pStyle w:val="Compact"/>
        <w:numPr>
          <w:ilvl w:val="0"/>
          <w:numId w:val="1007"/>
        </w:numPr>
      </w:pPr>
      <w:hyperlink r:id="rId32">
        <w:r>
          <w:rPr>
            <w:rStyle w:val="Hyperlink"/>
          </w:rPr>
          <w:t xml:space="preserve">Registre des rôles</w:t>
        </w:r>
      </w:hyperlink>
    </w:p>
    <w:bookmarkEnd w:id="33"/>
    <w:bookmarkStart w:id="38" w:name="layer-6"/>
    <w:p>
      <w:pPr>
        <w:pStyle w:val="Heading3"/>
      </w:pPr>
      <w:r>
        <w:t xml:space="preserve">layer-6</w:t>
      </w:r>
    </w:p>
    <w:p>
      <w:pPr>
        <w:pStyle w:val="Compact"/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Protocole de changement</w:t>
        </w:r>
      </w:hyperlink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Hyperlink"/>
          </w:rPr>
          <w:t xml:space="preserve">Modèle d'expérimentation</w:t>
        </w:r>
      </w:hyperlink>
    </w:p>
    <w:p>
      <w:pPr>
        <w:pStyle w:val="Compact"/>
        <w:numPr>
          <w:ilvl w:val="0"/>
          <w:numId w:val="1008"/>
        </w:numPr>
      </w:pPr>
      <w:hyperlink r:id="rId36">
        <w:r>
          <w:rPr>
            <w:rStyle w:val="Hyperlink"/>
          </w:rPr>
          <w:t xml:space="preserve">Journal d'apprentissage</w:t>
        </w:r>
      </w:hyperlink>
    </w:p>
    <w:p>
      <w:pPr>
        <w:pStyle w:val="Compact"/>
        <w:numPr>
          <w:ilvl w:val="0"/>
          <w:numId w:val="1008"/>
        </w:numPr>
      </w:pPr>
      <w:hyperlink r:id="rId37">
        <w:r>
          <w:rPr>
            <w:rStyle w:val="Hyperlink"/>
          </w:rPr>
          <w:t xml:space="preserve">Historique des versions</w:t>
        </w:r>
      </w:hyperlink>
    </w:p>
    <w:bookmarkEnd w:id="38"/>
    <w:bookmarkEnd w:id="39"/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blueprint.ecohubs.community/fr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blueprint.ecohubs.community/fr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2026-04-29T01:58:27Z</dcterms:created>
  <dcterms:modified xsi:type="dcterms:W3CDTF">2026-04-29T01:58:27Z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-meta">
    <vt:lpwstr>Modèles RCOS</vt:lpwstr>
  </property>
</Properties>
</file>