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Système d’Exploitation de Communauté Régénérative</w:t>
      </w:r>
    </w:p>
    <w:bookmarkStart w:id="19" w:name="modèle-dexpérimentation"/>
    <w:p>
      <w:pPr>
        <w:pStyle w:val="Heading1"/>
      </w:pPr>
      <w:r>
        <w:t xml:space="preserve">Modèle d’expérimentation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Généré: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 (version la plus récente):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https://blueprint.ecohubs.community/fr/articles/rcos-templates/layer-6/experiment-template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Tous les modèles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https://blueprint.ecohubs.community/fr/articles/rcos-templates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Couche :</w:t>
      </w:r>
      <w:r>
        <w:t xml:space="preserve"> </w:t>
      </w:r>
      <w:r>
        <w:t xml:space="preserve">6 — Évolution et adaptation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Statut :</w:t>
      </w:r>
      <w:r>
        <w:t xml:space="preserve"> </w:t>
      </w:r>
      <w:r>
        <w:t xml:space="preserve">Modèle — à utiliser pour proposer une expérimentation limitée dans le temps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Référence RCOS :</w:t>
      </w:r>
      <w:r>
        <w:t xml:space="preserve"> </w:t>
      </w:r>
      <w:hyperlink r:id="rId14">
        <w:r>
          <w:rPr>
            <w:rStyle w:val="Hyperlink"/>
          </w:rPr>
          <w:t xml:space="preserve">§8.3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§8.7</w:t>
        </w:r>
      </w:hyperlink>
    </w:p>
    <w:p>
      <w:pPr>
        <w:pStyle w:val="BlockText"/>
      </w:pPr>
      <w:r>
        <w:t xml:space="preserve">Les expérimentations permettent à la communauté d’essayer un changement sans l’adopter définitivement. Pour rester sûre, chaque expérimentation DOIT être limitée dans le temps, étiquetée et à expiration automatique — et DOIT consigner ses résultats dans le Journal d’apprentissage.</w:t>
      </w:r>
    </w:p>
    <w:p>
      <w:r>
        <w:pict>
          <v:rect style="width:0;height:1.5pt" o:hralign="center" o:hrstd="t" o:hr="t"/>
        </w:pict>
      </w:r>
    </w:p>
    <w:bookmarkStart w:id="16" w:name="champs-obligatoires"/>
    <w:p>
      <w:pPr>
        <w:pStyle w:val="Heading2"/>
      </w:pPr>
      <w:r>
        <w:t xml:space="preserve">Champs obligatoires</w:t>
      </w:r>
    </w:p>
    <w:p>
      <w:pPr>
        <w:pStyle w:val="FirstParagraph"/>
      </w:pPr>
      <w:r>
        <w:rPr>
          <w:i/>
          <w:iCs/>
        </w:rPr>
        <w:t xml:space="preserve">Clauses RCOS 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8.3.5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8.7.3</w:t>
        </w:r>
      </w:hyperlink>
    </w:p>
    <w:p>
      <w:pPr>
        <w:pStyle w:val="BlockText"/>
      </w:pPr>
      <w:r>
        <w:t xml:space="preserve">**Justification — Pourquoi exiger ces champs **</w:t>
      </w:r>
    </w:p>
    <w:p>
      <w:pPr>
        <w:pStyle w:val="BlockText"/>
      </w:pPr>
      <w:r>
        <w:t xml:space="preserve">Sans périmètre, durée, critères de succès et procédure de retour arrière, une « expérimentation » n’est qu’un changement permanent avec un habillage plus sympathique. Obliger chaque proposition à préciser ce qu’elle modifie, quand elle se termine, comment elle sera évaluée et comment elle sera annulée garantit que l’expérimentation reste réversible — et empêche l’étiquette « expérimentation » d’être utilisée pour contourner la délibération.</w:t>
      </w:r>
    </w:p>
    <w:p>
      <w:pPr>
        <w:pStyle w:val="BlockText"/>
      </w:pPr>
      <w:r>
        <w:rPr>
          <w:b/>
          <w:bCs/>
        </w:rPr>
        <w:t xml:space="preserve">Instructions — Comment remplir ce formulaire</w:t>
      </w:r>
    </w:p>
    <w:p>
      <w:pPr>
        <w:pStyle w:val="BlockText"/>
      </w:pPr>
      <w:r>
        <w:t xml:space="preserve">Remplis chaque champ. La durée maximale est définie par ton Protocole de changement. L’autorité de décision doit provenir de la Matrice de décision.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Titre :</w:t>
      </w:r>
      <w:r>
        <w:t xml:space="preserve"> </w:t>
      </w:r>
      <w:r>
        <w:rPr>
          <w:i/>
          <w:iCs/>
        </w:rPr>
        <w:t xml:space="preserve">&lt;nom court de l’expérimentation.&gt;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Proposeur :</w:t>
      </w:r>
      <w:r>
        <w:t xml:space="preserve"> 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Type de décision :</w:t>
      </w:r>
      <w:r>
        <w:t xml:space="preserve"> </w:t>
      </w:r>
      <w:r>
        <w:t xml:space="preserve">Stratégique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Périmètre :</w:t>
      </w:r>
      <w:r>
        <w:t xml:space="preserve"> </w:t>
      </w:r>
      <w:r>
        <w:rPr>
          <w:i/>
          <w:iCs/>
        </w:rPr>
        <w:t xml:space="preserve">&lt;ce qui est exactement testé ; quels artefacts et comportements sont concernés.&gt;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Durée :</w:t>
      </w:r>
      <w:r>
        <w:t xml:space="preserve"> </w:t>
      </w:r>
      <w:r>
        <w:rPr>
          <w:i/>
          <w:iCs/>
        </w:rPr>
        <w:t xml:space="preserve">&lt;date de début — date de fin ; durée maximale telle que définie par le Protocole de changement.&gt;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Points de contrôle :</w:t>
      </w:r>
      <w:r>
        <w:t xml:space="preserve"> </w:t>
      </w:r>
      <w:r>
        <w:rPr>
          <w:i/>
          <w:iCs/>
        </w:rPr>
        <w:t xml:space="preserve">&lt;au minimum un bilan à mi-parcours ; précise les dates et ce qui est évalué.&gt;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Critères de succès :</w:t>
      </w:r>
      <w:r>
        <w:t xml:space="preserve"> 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Critères d’échec :</w:t>
      </w:r>
      <w:r>
        <w:t xml:space="preserve"> </w:t>
      </w:r>
      <w:r>
        <w:rPr>
          <w:i/>
          <w:iCs/>
        </w:rPr>
        <w:t xml:space="preserve">&lt;conditions observables qui mettraient fin à l’expérimentation de manière anticipée.&gt;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Conditions et processus de retour arrière :</w:t>
      </w:r>
      <w:r>
        <w:t xml:space="preserve"> </w:t>
      </w:r>
      <w:r>
        <w:rPr>
          <w:i/>
          <w:iCs/>
        </w:rPr>
        <w:t xml:space="preserve">&lt;ce qui déclenche le retour arrière et comment il est exécuté.&gt;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Chemin de décision autorisé :</w:t>
      </w:r>
      <w:r>
        <w:t xml:space="preserve"> </w:t>
      </w:r>
      <w:r>
        <w:rPr>
          <w:i/>
          <w:iCs/>
        </w:rPr>
        <w:t xml:space="preserve">&lt;qui peut démarrer, prolonger, modifier ou terminer l’expérimentation, selon la Matrice de décision.&gt;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Étiquetage :</w:t>
      </w:r>
      <w:r>
        <w:t xml:space="preserve"> </w:t>
      </w:r>
      <w:r>
        <w:rPr>
          <w:i/>
          <w:iCs/>
        </w:rPr>
        <w:t xml:space="preserve">&lt;tous les artefacts concernés par l’expérimentation DOIVENT être explicitement étiquetés comme expérimentaux pendant toute la durée.&gt;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Suspension de sécurité :</w:t>
      </w:r>
      <w:r>
        <w:t xml:space="preserve"> </w:t>
      </w:r>
      <w:r>
        <w:rPr>
          <w:i/>
          <w:iCs/>
        </w:rPr>
        <w:t xml:space="preserve">&lt;reconnaître qu’une suspension d’urgence PEUT être invoquée en vertu du Protocole de changement si un risque crédible pour la sécurité apparaît.&gt;</w:t>
      </w:r>
    </w:p>
    <w:bookmarkEnd w:id="16"/>
    <w:bookmarkStart w:id="17" w:name="expiration-et-renouvellement"/>
    <w:p>
      <w:pPr>
        <w:pStyle w:val="Heading2"/>
      </w:pPr>
      <w:r>
        <w:t xml:space="preserve">Expiration et renouvellement</w:t>
      </w:r>
    </w:p>
    <w:p>
      <w:pPr>
        <w:pStyle w:val="BlockText"/>
      </w:pPr>
      <w:r>
        <w:t xml:space="preserve">**Justification — Pourquoi les expérimentations doivent-elles expirer **</w:t>
      </w:r>
    </w:p>
    <w:p>
      <w:pPr>
        <w:pStyle w:val="BlockText"/>
      </w:pPr>
      <w:r>
        <w:t xml:space="preserve">La communauté a besoin de pouvoir revenir en arrière. L’expiration automatique impose une décision délibérée pour rendre le changement permanent — plutôt qu’une dérive lente où plus personne ne se souvient que c’était conditionnel.</w:t>
      </w:r>
    </w:p>
    <w:p>
      <w:pPr>
        <w:pStyle w:val="BlockText"/>
      </w:pPr>
      <w:r>
        <w:rPr>
          <w:b/>
          <w:bCs/>
        </w:rPr>
        <w:t xml:space="preserve">Instructions — Comment remplir ce formulaire</w:t>
      </w:r>
    </w:p>
    <w:p>
      <w:pPr>
        <w:pStyle w:val="BlockText"/>
      </w:pPr>
      <w:r>
        <w:t xml:space="preserve">Indique la règle d’expiration automatique, le mécanisme de renouvellement et l’obligation de consigner les résultats dans le Journal d’apprentissage.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&lt;Les expérimentations expirent automatiquement à la fin de leur durée définie, sauf renouvellement explicite via une nouvelle proposition. Le renouvellement nécessite un nouveau vote Stratégique.&gt;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&lt;Les résultats et enseignements sont consignés dans le Journal d’apprentissage.&gt;</w:t>
      </w:r>
    </w:p>
    <w:p>
      <w:r>
        <w:pict>
          <v:rect style="width:0;height:1.5pt" o:hralign="center" o:hrstd="t" o:hr="t"/>
        </w:pict>
      </w:r>
    </w:p>
    <w:bookmarkEnd w:id="17"/>
    <w:bookmarkStart w:id="18" w:name="X5316960e4ab577315e40e5f82e8601ec255c0cc"/>
    <w:p>
      <w:pPr>
        <w:pStyle w:val="Heading2"/>
      </w:pPr>
      <w:r>
        <w:t xml:space="preserve">Compte rendu de résultat (rempli à la fin de l’expérimentation)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Date de fin 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Résultat :</w:t>
      </w:r>
      <w:r>
        <w:t xml:space="preserve"> </w:t>
      </w:r>
      <w:r>
        <w:rPr>
          <w:i/>
          <w:iCs/>
        </w:rPr>
        <w:t xml:space="preserve">&lt;Adopté définitivement / Retour arrière effectué / Modifié et relancé / Terminé de manière anticipée&gt;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Registre de décision :</w:t>
      </w:r>
      <w:r>
        <w:t xml:space="preserve"> </w:t>
      </w:r>
      <w:r>
        <w:rPr>
          <w:i/>
          <w:iCs/>
        </w:rPr>
        <w:t xml:space="preserve">&lt;lien vers le vote ou la décision&gt;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Entrée du Journal d’apprentissage :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Résumé :</w:t>
      </w:r>
      <w:r>
        <w:t xml:space="preserve"> </w:t>
      </w:r>
      <w:r>
        <w:rPr>
          <w:i/>
          <w:iCs/>
        </w:rPr>
        <w:t xml:space="preserve">&lt;deux à quatre phrases sur ce qui a été testé, ce qui a été observé et ce qui a été décidé.&gt;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fr/articles/rcos-core/v0-1/layer-6-evolution-adaptation#83-experiments" TargetMode="External" /><Relationship Type="http://schemas.openxmlformats.org/officeDocument/2006/relationships/hyperlink" Id="rId15" Target="https://blueprint.ecohubs.community/fr/articles/rcos-core/v0-1/layer-6-evolution-adaptation#87-layer-invariants" TargetMode="External" /><Relationship Type="http://schemas.openxmlformats.org/officeDocument/2006/relationships/hyperlink" Id="rId13" Target="https://blueprint.ecohubs.community/fr/articles/rcos-templates" TargetMode="External" /><Relationship Type="http://schemas.openxmlformats.org/officeDocument/2006/relationships/hyperlink" Id="rId12" Target="https://blueprint.ecohubs.community/fr/articles/rcos-templates/layer-6/experiment-templat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fr/articles/rcos-core/v0-1/layer-6-evolution-adaptation#83-experiments" TargetMode="External" /><Relationship Type="http://schemas.openxmlformats.org/officeDocument/2006/relationships/hyperlink" Id="rId15" Target="https://blueprint.ecohubs.community/fr/articles/rcos-core/v0-1/layer-6-evolution-adaptation#87-layer-invariants" TargetMode="External" /><Relationship Type="http://schemas.openxmlformats.org/officeDocument/2006/relationships/hyperlink" Id="rId13" Target="https://blueprint.ecohubs.community/fr/articles/rcos-templates" TargetMode="External" /><Relationship Type="http://schemas.openxmlformats.org/officeDocument/2006/relationships/hyperlink" Id="rId12" Target="https://blueprint.ecohubs.community/fr/articles/rcos-templates/layer-6/experiment-templat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2026-04-29T01:58:27Z</dcterms:created>
  <dcterms:modified xsi:type="dcterms:W3CDTF">2026-04-29T01:58:27Z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Modèle d'expérimentation</vt:lpwstr>
  </property>
</Properties>
</file>