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19" w:name="version-history"/>
    <w:p>
      <w:pPr>
        <w:pStyle w:val="Heading1"/>
      </w:pPr>
      <w:r>
        <w:t xml:space="preserve">Version History</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https://blueprint.ecohubs.community/articles/rcos-templates/layer-6/version-history</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6 — Evolution &amp; Adaptation</w:t>
      </w:r>
    </w:p>
    <w:p>
      <w:pPr>
        <w:pStyle w:val="Compact"/>
        <w:numPr>
          <w:ilvl w:val="0"/>
          <w:numId w:val="1002"/>
        </w:numPr>
      </w:pPr>
      <w:r>
        <w:rPr>
          <w:b/>
          <w:bCs/>
        </w:rPr>
        <w:t xml:space="preserve">Status:</w:t>
      </w:r>
      <w:r>
        <w:t xml:space="preserve"> </w:t>
      </w:r>
      <w:r>
        <w:t xml:space="preserve">Template — adapt for your community; updated with each adopted change</w:t>
      </w:r>
    </w:p>
    <w:p>
      <w:pPr>
        <w:pStyle w:val="Compact"/>
        <w:numPr>
          <w:ilvl w:val="0"/>
          <w:numId w:val="1002"/>
        </w:numPr>
      </w:pPr>
      <w:r>
        <w:rPr>
          <w:b/>
          <w:bCs/>
        </w:rPr>
        <w:t xml:space="preserve">RCOS reference:</w:t>
      </w:r>
      <w:r>
        <w:t xml:space="preserve"> </w:t>
      </w:r>
      <w:hyperlink r:id="rId14">
        <w:r>
          <w:rPr>
            <w:rStyle w:val="Hyperlink"/>
          </w:rPr>
          <w:t xml:space="preserve">§8.2</w:t>
        </w:r>
      </w:hyperlink>
      <w:r>
        <w:t xml:space="preserve">,</w:t>
      </w:r>
      <w:r>
        <w:t xml:space="preserve"> </w:t>
      </w:r>
      <w:hyperlink r:id="rId15">
        <w:r>
          <w:rPr>
            <w:rStyle w:val="Hyperlink"/>
          </w:rPr>
          <w:t xml:space="preserve">§8.6</w:t>
        </w:r>
      </w:hyperlink>
    </w:p>
    <w:p>
      <w:pPr>
        <w:pStyle w:val="BlockText"/>
      </w:pPr>
      <w:r>
        <w:t xml:space="preserve">The authoritative human-readable record of all adopted changes to your community’s RCOS implementation. The currently active version is the most recent entry at the top of this file. Superseded rules remain accessible via version control.</w:t>
      </w:r>
    </w:p>
    <w:p>
      <w:r>
        <w:pict>
          <v:rect style="width:0;height:1.5pt" o:hralign="center" o:hrstd="t" o:hr="t"/>
        </w:pict>
      </w:r>
    </w:p>
    <w:bookmarkStart w:id="17" w:name="entry-format"/>
    <w:p>
      <w:pPr>
        <w:pStyle w:val="Heading2"/>
      </w:pPr>
      <w:r>
        <w:t xml:space="preserve">Entry Format</w:t>
      </w:r>
    </w:p>
    <w:p>
      <w:pPr>
        <w:pStyle w:val="FirstParagraph"/>
      </w:pPr>
      <w:r>
        <w:rPr>
          <w:i/>
          <w:iCs/>
        </w:rPr>
        <w:t xml:space="preserve">RCOS clauses:</w:t>
      </w:r>
      <w:r>
        <w:rPr>
          <w:i/>
          <w:iCs/>
        </w:rPr>
        <w:t xml:space="preserve"> </w:t>
      </w:r>
      <w:hyperlink r:id="rId14">
        <w:r>
          <w:rPr>
            <w:rStyle w:val="Hyperlink"/>
            <w:i/>
            <w:iCs/>
          </w:rPr>
          <w:t xml:space="preserve">8.2.1</w:t>
        </w:r>
      </w:hyperlink>
      <w:r>
        <w:rPr>
          <w:i/>
          <w:iCs/>
        </w:rPr>
        <w:t xml:space="preserve">,</w:t>
      </w:r>
      <w:r>
        <w:rPr>
          <w:i/>
          <w:iCs/>
        </w:rPr>
        <w:t xml:space="preserve"> </w:t>
      </w:r>
      <w:hyperlink r:id="rId14">
        <w:r>
          <w:rPr>
            <w:rStyle w:val="Hyperlink"/>
            <w:i/>
            <w:iCs/>
          </w:rPr>
          <w:t xml:space="preserve">8.2.2</w:t>
        </w:r>
      </w:hyperlink>
      <w:r>
        <w:rPr>
          <w:i/>
          <w:iCs/>
        </w:rPr>
        <w:t xml:space="preserve">,</w:t>
      </w:r>
      <w:r>
        <w:rPr>
          <w:i/>
          <w:iCs/>
        </w:rPr>
        <w:t xml:space="preserve"> </w:t>
      </w:r>
      <w:hyperlink r:id="rId14">
        <w:r>
          <w:rPr>
            <w:rStyle w:val="Hyperlink"/>
            <w:i/>
            <w:iCs/>
          </w:rPr>
          <w:t xml:space="preserve">8.2.3</w:t>
        </w:r>
      </w:hyperlink>
      <w:r>
        <w:rPr>
          <w:i/>
          <w:iCs/>
        </w:rPr>
        <w:t xml:space="preserve">,</w:t>
      </w:r>
      <w:r>
        <w:rPr>
          <w:i/>
          <w:iCs/>
        </w:rPr>
        <w:t xml:space="preserve"> </w:t>
      </w:r>
      <w:hyperlink r:id="rId14">
        <w:r>
          <w:rPr>
            <w:rStyle w:val="Hyperlink"/>
            <w:i/>
            <w:iCs/>
          </w:rPr>
          <w:t xml:space="preserve">8.2.4</w:t>
        </w:r>
      </w:hyperlink>
      <w:r>
        <w:rPr>
          <w:i/>
          <w:iCs/>
        </w:rPr>
        <w:t xml:space="preserve">,</w:t>
      </w:r>
      <w:r>
        <w:rPr>
          <w:i/>
          <w:iCs/>
        </w:rPr>
        <w:t xml:space="preserve"> </w:t>
      </w:r>
      <w:hyperlink r:id="rId14">
        <w:r>
          <w:rPr>
            <w:rStyle w:val="Hyperlink"/>
            <w:i/>
            <w:iCs/>
          </w:rPr>
          <w:t xml:space="preserve">8.2.5</w:t>
        </w:r>
      </w:hyperlink>
      <w:r>
        <w:rPr>
          <w:i/>
          <w:iCs/>
        </w:rPr>
        <w:t xml:space="preserve">,</w:t>
      </w:r>
      <w:r>
        <w:rPr>
          <w:i/>
          <w:iCs/>
        </w:rPr>
        <w:t xml:space="preserve"> </w:t>
      </w:r>
      <w:hyperlink r:id="rId15">
        <w:r>
          <w:rPr>
            <w:rStyle w:val="Hyperlink"/>
            <w:i/>
            <w:iCs/>
          </w:rPr>
          <w:t xml:space="preserve">8.6.4</w:t>
        </w:r>
      </w:hyperlink>
      <w:r>
        <w:rPr>
          <w:i/>
          <w:iCs/>
        </w:rPr>
        <w:t xml:space="preserve">,</w:t>
      </w:r>
      <w:r>
        <w:rPr>
          <w:i/>
          <w:iCs/>
        </w:rPr>
        <w:t xml:space="preserve"> </w:t>
      </w:r>
      <w:hyperlink r:id="rId16">
        <w:r>
          <w:rPr>
            <w:rStyle w:val="Hyperlink"/>
            <w:i/>
            <w:iCs/>
          </w:rPr>
          <w:t xml:space="preserve">8.7.2</w:t>
        </w:r>
      </w:hyperlink>
    </w:p>
    <w:p>
      <w:pPr>
        <w:pStyle w:val="BlockText"/>
      </w:pPr>
      <w:r>
        <w:rPr>
          <w:b/>
          <w:bCs/>
        </w:rPr>
        <w:t xml:space="preserve">Rationale — Why record every adopted change</w:t>
      </w:r>
    </w:p>
    <w:p>
      <w:pPr>
        <w:pStyle w:val="BlockText"/>
      </w:pPr>
      <w:r>
        <w:t xml:space="preserve">Governance that cannot point to</w:t>
      </w:r>
      <w:r>
        <w:t xml:space="preserve"> </w:t>
      </w:r>
      <w:r>
        <w:t xml:space="preserve">“what changed, when, and why”</w:t>
      </w:r>
      <w:r>
        <w:t xml:space="preserve"> </w:t>
      </w:r>
      <w:r>
        <w:t xml:space="preserve">is indistinguishable from governance by whoever speaks loudest. A single append-only ledger of adopted changes — with the superseded versions preserved in version control — makes the current state of the rules unambiguous and gives members, auditors, and future stewards a way to reconstruct the path that got us here.</w:t>
      </w:r>
    </w:p>
    <w:p>
      <w:pPr>
        <w:pStyle w:val="BlockText"/>
      </w:pPr>
      <w:r>
        <w:rPr>
          <w:b/>
          <w:bCs/>
        </w:rPr>
        <w:t xml:space="preserve">Instructions — How to fill this in</w:t>
      </w:r>
    </w:p>
    <w:p>
      <w:pPr>
        <w:pStyle w:val="BlockText"/>
      </w:pPr>
      <w:r>
        <w:t xml:space="preserve">Use the entry template below for every adopted change. New entries are prepended above the most recent. Do not edit historical entries — corrections are recorded as new entries.</w:t>
      </w:r>
    </w:p>
    <w:p>
      <w:pPr>
        <w:pStyle w:val="SourceCode"/>
      </w:pPr>
      <w:r>
        <w:rPr>
          <w:rStyle w:val="FunctionTok"/>
        </w:rPr>
        <w:t xml:space="preserve">## &lt;version&gt; — &lt;Short title&gt;</w:t>
      </w:r>
      <w:r>
        <w:br/>
      </w:r>
      <w:r>
        <w:br/>
      </w:r>
      <w:r>
        <w:rPr>
          <w:rStyle w:val="SpecialStringTok"/>
        </w:rPr>
        <w:t xml:space="preserve">- </w:t>
      </w:r>
      <w:r>
        <w:rPr>
          <w:rStyle w:val="NormalTok"/>
        </w:rPr>
        <w:t xml:space="preserve">**Effective date:** </w:t>
      </w:r>
      <w:r>
        <w:rPr>
          <w:rStyle w:val="DataTypeTok"/>
        </w:rPr>
        <w:t xml:space="preserve">&lt;</w:t>
      </w:r>
      <w:r>
        <w:rPr>
          <w:rStyle w:val="KeywordTok"/>
        </w:rPr>
        <w:t xml:space="preserve">YYYY-MM-DD</w:t>
      </w:r>
      <w:r>
        <w:rPr>
          <w:rStyle w:val="DataTypeTok"/>
        </w:rPr>
        <w:t xml:space="preserve">&gt;</w:t>
      </w:r>
      <w:r>
        <w:br/>
      </w:r>
      <w:r>
        <w:rPr>
          <w:rStyle w:val="SpecialStringTok"/>
        </w:rPr>
        <w:t xml:space="preserve">- </w:t>
      </w:r>
      <w:r>
        <w:rPr>
          <w:rStyle w:val="NormalTok"/>
        </w:rPr>
        <w:t xml:space="preserve">**Decision record:** </w:t>
      </w:r>
      <w:r>
        <w:rPr>
          <w:rStyle w:val="DataTypeTok"/>
        </w:rPr>
        <w:t xml:space="preserve">&lt;</w:t>
      </w:r>
      <w:r>
        <w:rPr>
          <w:rStyle w:val="KeywordTok"/>
        </w:rPr>
        <w:t xml:space="preserve">link</w:t>
      </w:r>
      <w:r>
        <w:rPr>
          <w:rStyle w:val="OtherTok"/>
        </w:rPr>
        <w:t xml:space="preserve"> to decision record</w:t>
      </w:r>
      <w:r>
        <w:rPr>
          <w:rStyle w:val="DataTypeTok"/>
        </w:rPr>
        <w:t xml:space="preserve">&gt;</w:t>
      </w:r>
      <w:r>
        <w:br/>
      </w:r>
      <w:r>
        <w:rPr>
          <w:rStyle w:val="SpecialStringTok"/>
        </w:rPr>
        <w:t xml:space="preserve">- </w:t>
      </w:r>
      <w:r>
        <w:rPr>
          <w:rStyle w:val="NormalTok"/>
        </w:rPr>
        <w:t xml:space="preserve">**Decision type:** </w:t>
      </w:r>
      <w:r>
        <w:rPr>
          <w:rStyle w:val="DataTypeTok"/>
        </w:rPr>
        <w:t xml:space="preserve">&lt;</w:t>
      </w:r>
      <w:r>
        <w:rPr>
          <w:rStyle w:val="KeywordTok"/>
        </w:rPr>
        <w:t xml:space="preserve">Operational</w:t>
      </w:r>
      <w:r>
        <w:rPr>
          <w:rStyle w:val="OtherTok"/>
        </w:rPr>
        <w:t xml:space="preserve"> </w:t>
      </w:r>
      <w:r>
        <w:rPr>
          <w:rStyle w:val="ErrorTok"/>
        </w:rPr>
        <w:t xml:space="preserve">/</w:t>
      </w:r>
      <w:r>
        <w:rPr>
          <w:rStyle w:val="OtherTok"/>
        </w:rPr>
        <w:t xml:space="preserve"> Strategic </w:t>
      </w:r>
      <w:r>
        <w:rPr>
          <w:rStyle w:val="ErrorTok"/>
        </w:rPr>
        <w:t xml:space="preserve">/</w:t>
      </w:r>
      <w:r>
        <w:rPr>
          <w:rStyle w:val="OtherTok"/>
        </w:rPr>
        <w:t xml:space="preserve"> Constitutional</w:t>
      </w:r>
      <w:r>
        <w:rPr>
          <w:rStyle w:val="DataTypeTok"/>
        </w:rPr>
        <w:t xml:space="preserve">&gt;</w:t>
      </w:r>
      <w:r>
        <w:br/>
      </w:r>
      <w:r>
        <w:rPr>
          <w:rStyle w:val="SpecialStringTok"/>
        </w:rPr>
        <w:t xml:space="preserve">- </w:t>
      </w:r>
      <w:r>
        <w:rPr>
          <w:rStyle w:val="NormalTok"/>
        </w:rPr>
        <w:t xml:space="preserve">**Mechanism:** </w:t>
      </w:r>
      <w:r>
        <w:rPr>
          <w:rStyle w:val="DataTypeTok"/>
        </w:rPr>
        <w:t xml:space="preserve">&lt;</w:t>
      </w:r>
      <w:r>
        <w:rPr>
          <w:rStyle w:val="KeywordTok"/>
        </w:rPr>
        <w:t xml:space="preserve">vote</w:t>
      </w:r>
      <w:r>
        <w:rPr>
          <w:rStyle w:val="OtherTok"/>
        </w:rPr>
        <w:t xml:space="preserve"> mechanism </w:t>
      </w:r>
      <w:r>
        <w:rPr>
          <w:rStyle w:val="ErrorTok"/>
        </w:rPr>
        <w:t xml:space="preserve">/</w:t>
      </w:r>
      <w:r>
        <w:rPr>
          <w:rStyle w:val="OtherTok"/>
        </w:rPr>
        <w:t xml:space="preserve"> delegated authority</w:t>
      </w:r>
      <w:r>
        <w:rPr>
          <w:rStyle w:val="DataTypeTok"/>
        </w:rPr>
        <w:t xml:space="preserve">&gt;</w:t>
      </w:r>
      <w:r>
        <w:br/>
      </w:r>
      <w:r>
        <w:rPr>
          <w:rStyle w:val="SpecialStringTok"/>
        </w:rPr>
        <w:t xml:space="preserve">- </w:t>
      </w:r>
      <w:r>
        <w:rPr>
          <w:rStyle w:val="NormalTok"/>
        </w:rPr>
        <w:t xml:space="preserve">**Summary:** </w:t>
      </w:r>
      <w:r>
        <w:rPr>
          <w:rStyle w:val="DataTypeTok"/>
        </w:rPr>
        <w:t xml:space="preserve">&lt;</w:t>
      </w:r>
      <w:r>
        <w:rPr>
          <w:rStyle w:val="KeywordTok"/>
        </w:rPr>
        <w:t xml:space="preserve">one</w:t>
      </w:r>
      <w:r>
        <w:rPr>
          <w:rStyle w:val="OtherTok"/>
        </w:rPr>
        <w:t xml:space="preserve"> to three sentences describing what changed.</w:t>
      </w:r>
      <w:r>
        <w:rPr>
          <w:rStyle w:val="DataTypeTok"/>
        </w:rPr>
        <w:t xml:space="preserve">&gt;</w:t>
      </w:r>
      <w:r>
        <w:br/>
      </w:r>
      <w:r>
        <w:rPr>
          <w:rStyle w:val="SpecialStringTok"/>
        </w:rPr>
        <w:t xml:space="preserve">- </w:t>
      </w:r>
      <w:r>
        <w:rPr>
          <w:rStyle w:val="NormalTok"/>
        </w:rPr>
        <w:t xml:space="preserve">**Layers affected:** </w:t>
      </w:r>
      <w:r>
        <w:rPr>
          <w:rStyle w:val="DataTypeTok"/>
        </w:rPr>
        <w:t xml:space="preserve">&lt;</w:t>
      </w:r>
      <w:r>
        <w:rPr>
          <w:rStyle w:val="KeywordTok"/>
        </w:rPr>
        <w:t xml:space="preserve">e.g.</w:t>
      </w:r>
      <w:r>
        <w:rPr>
          <w:rStyle w:val="OtherTok"/>
        </w:rPr>
        <w:t xml:space="preserve"> Layer </w:t>
      </w:r>
      <w:r>
        <w:rPr>
          <w:rStyle w:val="ErrorTok"/>
        </w:rPr>
        <w:t xml:space="preserve">2,</w:t>
      </w:r>
      <w:r>
        <w:rPr>
          <w:rStyle w:val="OtherTok"/>
        </w:rPr>
        <w:t xml:space="preserve"> Layer </w:t>
      </w:r>
      <w:r>
        <w:rPr>
          <w:rStyle w:val="ErrorTok"/>
        </w:rPr>
        <w:t xml:space="preserve">5</w:t>
      </w:r>
      <w:r>
        <w:rPr>
          <w:rStyle w:val="DataTypeTok"/>
        </w:rPr>
        <w:t xml:space="preserve">&gt;</w:t>
      </w:r>
      <w:r>
        <w:br/>
      </w:r>
      <w:r>
        <w:rPr>
          <w:rStyle w:val="SpecialStringTok"/>
        </w:rPr>
        <w:t xml:space="preserve">- </w:t>
      </w:r>
      <w:r>
        <w:rPr>
          <w:rStyle w:val="NormalTok"/>
        </w:rPr>
        <w:t xml:space="preserve">**Artifacts changed:** </w:t>
      </w:r>
      <w:r>
        <w:rPr>
          <w:rStyle w:val="DataTypeTok"/>
        </w:rPr>
        <w:t xml:space="preserve">&lt;</w:t>
      </w:r>
      <w:r>
        <w:rPr>
          <w:rStyle w:val="KeywordTok"/>
        </w:rPr>
        <w:t xml:space="preserve">list</w:t>
      </w:r>
      <w:r>
        <w:rPr>
          <w:rStyle w:val="OtherTok"/>
        </w:rPr>
        <w:t xml:space="preserve"> of artifacts</w:t>
      </w:r>
      <w:r>
        <w:rPr>
          <w:rStyle w:val="DataTypeTok"/>
        </w:rPr>
        <w:t xml:space="preserve">&gt;</w:t>
      </w:r>
      <w:r>
        <w:br/>
      </w:r>
      <w:r>
        <w:rPr>
          <w:rStyle w:val="SpecialStringTok"/>
        </w:rPr>
        <w:t xml:space="preserve">- </w:t>
      </w:r>
      <w:r>
        <w:rPr>
          <w:rStyle w:val="NormalTok"/>
        </w:rPr>
        <w:t xml:space="preserve">**Migration notes:** </w:t>
      </w:r>
      <w:r>
        <w:rPr>
          <w:rStyle w:val="DataTypeTok"/>
        </w:rPr>
        <w:t xml:space="preserve">&lt;</w:t>
      </w:r>
      <w:r>
        <w:rPr>
          <w:rStyle w:val="KeywordTok"/>
        </w:rPr>
        <w:t xml:space="preserve">any</w:t>
      </w:r>
      <w:r>
        <w:rPr>
          <w:rStyle w:val="OtherTok"/>
        </w:rPr>
        <w:t xml:space="preserve"> transition rules</w:t>
      </w:r>
      <w:r>
        <w:rPr>
          <w:rStyle w:val="ErrorTok"/>
        </w:rPr>
        <w:t xml:space="preserve">;</w:t>
      </w:r>
      <w:r>
        <w:rPr>
          <w:rStyle w:val="OtherTok"/>
        </w:rPr>
        <w:t xml:space="preserve"> </w:t>
      </w:r>
      <w:r>
        <w:rPr>
          <w:rStyle w:val="ErrorTok"/>
        </w:rPr>
        <w:t xml:space="preserve">"</w:t>
      </w:r>
      <w:r>
        <w:rPr>
          <w:rStyle w:val="OtherTok"/>
        </w:rPr>
        <w:t xml:space="preserve">none</w:t>
      </w:r>
      <w:r>
        <w:rPr>
          <w:rStyle w:val="ErrorTok"/>
        </w:rPr>
        <w:t xml:space="preserve">"</w:t>
      </w:r>
      <w:r>
        <w:rPr>
          <w:rStyle w:val="OtherTok"/>
        </w:rPr>
        <w:t xml:space="preserve"> if not applicable</w:t>
      </w:r>
      <w:r>
        <w:rPr>
          <w:rStyle w:val="DataTypeTok"/>
        </w:rPr>
        <w:t xml:space="preserve">&gt;</w:t>
      </w:r>
    </w:p>
    <w:p>
      <w:r>
        <w:pict>
          <v:rect style="width:0;height:1.5pt" o:hralign="center" o:hrstd="t" o:hr="t"/>
        </w:pict>
      </w:r>
    </w:p>
    <w:bookmarkEnd w:id="17"/>
    <w:bookmarkStart w:id="18" w:name="X2087ea32a1e23ad45cacd8d9750601fbea37d53"/>
    <w:p>
      <w:pPr>
        <w:pStyle w:val="Heading2"/>
      </w:pPr>
      <w:r>
        <w:t xml:space="preserve">Current Version: v0.0 — Repository Initialized</w:t>
      </w:r>
    </w:p>
    <w:p>
      <w:pPr>
        <w:pStyle w:val="Compact"/>
        <w:numPr>
          <w:ilvl w:val="0"/>
          <w:numId w:val="1003"/>
        </w:numPr>
      </w:pPr>
      <w:r>
        <w:rPr>
          <w:b/>
          <w:bCs/>
        </w:rPr>
        <w:t xml:space="preserve">Effective date:</w:t>
      </w:r>
      <w:r>
        <w:t xml:space="preserve"> </w:t>
      </w:r>
    </w:p>
    <w:p>
      <w:pPr>
        <w:pStyle w:val="Compact"/>
        <w:numPr>
          <w:ilvl w:val="0"/>
          <w:numId w:val="1003"/>
        </w:numPr>
      </w:pPr>
      <w:r>
        <w:rPr>
          <w:b/>
          <w:bCs/>
        </w:rPr>
        <w:t xml:space="preserve">Decision record:</w:t>
      </w:r>
      <w:r>
        <w:t xml:space="preserve"> </w:t>
      </w:r>
      <w:r>
        <w:t xml:space="preserve">N/A — initial scaffold</w:t>
      </w:r>
    </w:p>
    <w:p>
      <w:pPr>
        <w:pStyle w:val="Compact"/>
        <w:numPr>
          <w:ilvl w:val="0"/>
          <w:numId w:val="1003"/>
        </w:numPr>
      </w:pPr>
      <w:r>
        <w:rPr>
          <w:b/>
          <w:bCs/>
        </w:rPr>
        <w:t xml:space="preserve">Decision type:</w:t>
      </w:r>
      <w:r>
        <w:t xml:space="preserve"> </w:t>
      </w:r>
      <w:r>
        <w:t xml:space="preserve">N/A</w:t>
      </w:r>
    </w:p>
    <w:p>
      <w:pPr>
        <w:pStyle w:val="Compact"/>
        <w:numPr>
          <w:ilvl w:val="0"/>
          <w:numId w:val="1003"/>
        </w:numPr>
      </w:pPr>
      <w:r>
        <w:rPr>
          <w:b/>
          <w:bCs/>
        </w:rPr>
        <w:t xml:space="preserve">Mechanism:</w:t>
      </w:r>
      <w:r>
        <w:t xml:space="preserve"> </w:t>
      </w:r>
      <w:r>
        <w:t xml:space="preserve">N/A</w:t>
      </w:r>
    </w:p>
    <w:p>
      <w:pPr>
        <w:pStyle w:val="Compact"/>
        <w:numPr>
          <w:ilvl w:val="0"/>
          <w:numId w:val="1003"/>
        </w:numPr>
      </w:pPr>
      <w:r>
        <w:rPr>
          <w:b/>
          <w:bCs/>
        </w:rPr>
        <w:t xml:space="preserve">Summary:</w:t>
      </w:r>
      <w:r>
        <w:t xml:space="preserve"> </w:t>
      </w:r>
      <w:r>
        <w:t xml:space="preserve">Templates initialized. All artifacts are templates — no rules are yet adopted.</w:t>
      </w:r>
    </w:p>
    <w:p>
      <w:pPr>
        <w:pStyle w:val="Compact"/>
        <w:numPr>
          <w:ilvl w:val="0"/>
          <w:numId w:val="1003"/>
        </w:numPr>
      </w:pPr>
      <w:r>
        <w:rPr>
          <w:b/>
          <w:bCs/>
        </w:rPr>
        <w:t xml:space="preserve">Layers affected:</w:t>
      </w:r>
      <w:r>
        <w:t xml:space="preserve"> </w:t>
      </w:r>
      <w:r>
        <w:t xml:space="preserve">All (scaffold only)</w:t>
      </w:r>
    </w:p>
    <w:p>
      <w:pPr>
        <w:pStyle w:val="Compact"/>
        <w:numPr>
          <w:ilvl w:val="0"/>
          <w:numId w:val="1003"/>
        </w:numPr>
      </w:pPr>
      <w:r>
        <w:rPr>
          <w:b/>
          <w:bCs/>
        </w:rPr>
        <w:t xml:space="preserve">Artifacts changed:</w:t>
      </w:r>
      <w:r>
        <w:t xml:space="preserve"> </w:t>
      </w:r>
      <w:r>
        <w:t xml:space="preserve">All files created as templates</w:t>
      </w:r>
    </w:p>
    <w:p>
      <w:pPr>
        <w:pStyle w:val="Compact"/>
        <w:numPr>
          <w:ilvl w:val="0"/>
          <w:numId w:val="1003"/>
        </w:numPr>
      </w:pPr>
      <w:r>
        <w:rPr>
          <w:b/>
          <w:bCs/>
        </w:rPr>
        <w:t xml:space="preserve">Migration notes:</w:t>
      </w:r>
      <w:r>
        <w:t xml:space="preserve"> </w:t>
      </w:r>
      <w:r>
        <w:t xml:space="preserve">None — initial state</w:t>
      </w:r>
    </w:p>
    <w:p>
      <w:r>
        <w:pict>
          <v:rect style="width:0;height:1.5pt" o:hralign="center" o:hrstd="t" o:hr="t"/>
        </w:pict>
      </w:r>
    </w:p>
    <w:p>
      <w:pPr>
        <w:pStyle w:val="FirstParagraph"/>
      </w:pPr>
      <w:r>
        <w:rPr>
          <w:i/>
          <w:iCs/>
        </w:rPr>
        <w:t xml:space="preserve">New entries are prepended above this line.</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6-evolution-adaptation#82-versioning-and-authority" TargetMode="External" /><Relationship Type="http://schemas.openxmlformats.org/officeDocument/2006/relationships/hyperlink" Id="rId15" Target="https://blueprint.ecohubs.community/articles/rcos-core/v0-1/layer-6-evolution-adaptation#86-artifacts" TargetMode="External" /><Relationship Type="http://schemas.openxmlformats.org/officeDocument/2006/relationships/hyperlink" Id="rId16"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version-history"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6-evolution-adaptation#82-versioning-and-authority" TargetMode="External" /><Relationship Type="http://schemas.openxmlformats.org/officeDocument/2006/relationships/hyperlink" Id="rId15" Target="https://blueprint.ecohubs.community/articles/rcos-core/v0-1/layer-6-evolution-adaptation#86-artifacts" TargetMode="External" /><Relationship Type="http://schemas.openxmlformats.org/officeDocument/2006/relationships/hyperlink" Id="rId16" Target="https://blueprint.ecohubs.community/articles/rcos-core/v0-1/layer-6-evolution-adaptation#87-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6/version-histo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Version History</vt:lpwstr>
  </property>
</Properties>
</file>