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609600" cy="609600"/>
            <wp:effectExtent b="0" l="0" r="0" t="0"/>
            <wp:docPr descr="RCOS" title="" id="10" name="Picture"/>
            <a:graphic>
              <a:graphicData uri="http://schemas.openxmlformats.org/drawingml/2006/picture">
                <pic:pic>
                  <pic:nvPicPr>
                    <pic:cNvPr descr="/Users/el_stefano/Documents/Development/svelte/regenerative-community-blueprint/scripts/logo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RCOS — Regenerative Community Operating System</w:t>
      </w:r>
    </w:p>
    <w:bookmarkStart w:id="24" w:name="onboarding-protocol"/>
    <w:p>
      <w:pPr>
        <w:pStyle w:val="Heading1"/>
      </w:pPr>
      <w:r>
        <w:t xml:space="preserve">Onboarding Protocol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Generated:</w:t>
      </w:r>
      <w:r>
        <w:t xml:space="preserve"> </w:t>
      </w:r>
      <w:r>
        <w:t xml:space="preserve">2026-04-29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Source (latest version):</w:t>
      </w:r>
      <w:r>
        <w:t xml:space="preserve"> </w:t>
      </w:r>
      <w:hyperlink r:id="rId12">
        <w:r>
          <w:rPr>
            <w:rStyle w:val="Hyperlink"/>
          </w:rPr>
          <w:t xml:space="preserve">https://blueprint.ecohubs.community/articles/rcos-templates/layer-1/onboarding-protocol</w:t>
        </w:r>
      </w:hyperlink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All RCOS templates:</w:t>
      </w:r>
      <w:r>
        <w:t xml:space="preserve"> </w:t>
      </w:r>
      <w:hyperlink r:id="rId13">
        <w:r>
          <w:rPr>
            <w:rStyle w:val="Hyperlink"/>
          </w:rPr>
          <w:t xml:space="preserve">https://blueprint.ecohubs.community/articles/rcos-templates</w:t>
        </w:r>
      </w:hyperlink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Layer:</w:t>
      </w:r>
      <w:r>
        <w:t xml:space="preserve"> </w:t>
      </w:r>
      <w:r>
        <w:t xml:space="preserve">1 — Membership System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Status:</w:t>
      </w:r>
      <w:r>
        <w:t xml:space="preserve"> </w:t>
      </w:r>
      <w:r>
        <w:t xml:space="preserve">Template — adapt for your community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RCOS reference:</w:t>
      </w:r>
      <w:r>
        <w:t xml:space="preserve"> </w:t>
      </w:r>
      <w:hyperlink r:id="rId14">
        <w:r>
          <w:rPr>
            <w:rStyle w:val="Hyperlink"/>
          </w:rPr>
          <w:t xml:space="preserve">§3.2</w:t>
        </w:r>
      </w:hyperlink>
      <w:r>
        <w:t xml:space="preserve">,</w:t>
      </w:r>
      <w:r>
        <w:t xml:space="preserve"> </w:t>
      </w:r>
      <w:hyperlink r:id="rId15">
        <w:r>
          <w:rPr>
            <w:rStyle w:val="Hyperlink"/>
          </w:rPr>
          <w:t xml:space="preserve">§3.3</w:t>
        </w:r>
      </w:hyperlink>
      <w:r>
        <w:t xml:space="preserve">,</w:t>
      </w:r>
      <w:r>
        <w:t xml:space="preserve"> </w:t>
      </w:r>
      <w:hyperlink r:id="rId16">
        <w:r>
          <w:rPr>
            <w:rStyle w:val="Hyperlink"/>
          </w:rPr>
          <w:t xml:space="preserve">§3.8</w:t>
        </w:r>
      </w:hyperlink>
    </w:p>
    <w:p>
      <w:r>
        <w:pict>
          <v:rect style="width:0;height:1.5pt" o:hralign="center" o:hrstd="t" o:hr="t"/>
        </w:pict>
      </w:r>
    </w:p>
    <w:bookmarkStart w:id="17" w:name="admission-criteria"/>
    <w:p>
      <w:pPr>
        <w:pStyle w:val="Heading2"/>
      </w:pPr>
      <w:r>
        <w:t xml:space="preserve">Admission Criteria</w:t>
      </w:r>
    </w:p>
    <w:p>
      <w:pPr>
        <w:pStyle w:val="FirstParagraph"/>
      </w:pPr>
      <w:r>
        <w:rPr>
          <w:i/>
          <w:iCs/>
        </w:rPr>
        <w:t xml:space="preserve">RCOS clauses: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3.2.3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3.2.4</w:t>
        </w:r>
      </w:hyperlink>
    </w:p>
    <w:p>
      <w:pPr>
        <w:pStyle w:val="BlockText"/>
      </w:pPr>
      <w:r>
        <w:rPr>
          <w:b/>
          <w:bCs/>
        </w:rPr>
        <w:t xml:space="preserve">Rationale — Why write down who gets in</w:t>
      </w:r>
    </w:p>
    <w:p>
      <w:pPr>
        <w:pStyle w:val="BlockText"/>
      </w:pPr>
      <w:r>
        <w:t xml:space="preserve">Admission is the moment a stranger becomes bound by — and protected by — the community’s rules. If the criteria are informal, the decision collapses into whoever happens to like the applicant. Written criteria make admission a governance act, not a social favor, and make rejection defensible on grounds the community can point to.</w:t>
      </w:r>
    </w:p>
    <w:p>
      <w:pPr>
        <w:pStyle w:val="BlockText"/>
      </w:pPr>
      <w:r>
        <w:rPr>
          <w:b/>
          <w:bCs/>
        </w:rPr>
        <w:t xml:space="preserve">Instructions — How to fill this in</w:t>
      </w:r>
    </w:p>
    <w:p>
      <w:pPr>
        <w:pStyle w:val="BlockText"/>
      </w:pPr>
      <w:r>
        <w:t xml:space="preserve">State the explicit conditions under which an applicant may be admitted. Each criterion should be testable from the application itself or from an external check.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&lt;Criterion 1, e.g. alignment with the primary purpose and Layer 0 identity constraints.&gt;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&lt;Criterion 2, e.g. willingness to actively contribute in at least one recognized category.&gt;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&lt;Criterion 3, e.g. no prior forced exit or rejection within the last X months.&gt;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&lt;Criterion 4, e.g. completion of the application form in good faith — no misrepresentation.&gt;</w:t>
      </w:r>
    </w:p>
    <w:bookmarkEnd w:id="17"/>
    <w:bookmarkStart w:id="18" w:name="onboarding-steps"/>
    <w:p>
      <w:pPr>
        <w:pStyle w:val="Heading2"/>
      </w:pPr>
      <w:r>
        <w:t xml:space="preserve">Onboarding Steps</w:t>
      </w:r>
    </w:p>
    <w:p>
      <w:pPr>
        <w:pStyle w:val="FirstParagraph"/>
      </w:pPr>
      <w:r>
        <w:rPr>
          <w:i/>
          <w:iCs/>
        </w:rPr>
        <w:t xml:space="preserve">RCOS clauses: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3.2.1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3.2.2</w:t>
        </w:r>
      </w:hyperlink>
    </w:p>
    <w:p>
      <w:pPr>
        <w:pStyle w:val="BlockText"/>
      </w:pPr>
      <w:r>
        <w:rPr>
          <w:b/>
          <w:bCs/>
        </w:rPr>
        <w:t xml:space="preserve">Rationale — Why make the process a fixed sequence</w:t>
      </w:r>
    </w:p>
    <w:p>
      <w:pPr>
        <w:pStyle w:val="BlockText"/>
      </w:pPr>
      <w:r>
        <w:t xml:space="preserve">Consent to governance only means something if the member has actually seen the governance. A fixed sequence — review, consent, technical setup — ensures every Full Member crossed the same threshold in the same order, so nobody slips into full rights without having encountered the constraints that come with them.</w:t>
      </w:r>
    </w:p>
    <w:p>
      <w:pPr>
        <w:pStyle w:val="BlockText"/>
      </w:pPr>
      <w:r>
        <w:rPr>
          <w:b/>
          <w:bCs/>
        </w:rPr>
        <w:t xml:space="preserve">Instructions — How to fill this in</w:t>
      </w:r>
    </w:p>
    <w:p>
      <w:pPr>
        <w:pStyle w:val="BlockText"/>
      </w:pPr>
      <w:r>
        <w:t xml:space="preserve">List the ordered steps every new member must complete to move from applicant to Full Member. Include explicit consent steps and any tooling/access provisioning required.</w:t>
      </w:r>
    </w:p>
    <w:p>
      <w:pPr>
        <w:pStyle w:val="Compact"/>
        <w:numPr>
          <w:ilvl w:val="0"/>
          <w:numId w:val="1004"/>
        </w:numPr>
      </w:pPr>
      <w:r>
        <w:rPr>
          <w:i/>
          <w:iCs/>
        </w:rPr>
        <w:t xml:space="preserve">&lt;Step 1, e.g. review all Layer 0–6 artifacts and this onboarding protocol.&gt;</w:t>
      </w:r>
    </w:p>
    <w:p>
      <w:pPr>
        <w:pStyle w:val="Compact"/>
        <w:numPr>
          <w:ilvl w:val="0"/>
          <w:numId w:val="1004"/>
        </w:numPr>
      </w:pPr>
      <w:r>
        <w:rPr>
          <w:i/>
          <w:iCs/>
        </w:rPr>
        <w:t xml:space="preserve">&lt;Step 2, e.g. explicitly consent to the Membership Agreement and Layer 0 identity constraints.&gt;</w:t>
      </w:r>
    </w:p>
    <w:p>
      <w:pPr>
        <w:pStyle w:val="Compact"/>
        <w:numPr>
          <w:ilvl w:val="0"/>
          <w:numId w:val="1004"/>
        </w:numPr>
      </w:pPr>
      <w:r>
        <w:rPr>
          <w:i/>
          <w:iCs/>
        </w:rPr>
        <w:t xml:space="preserve">&lt;Step 3, e.g. set up required tooling (wallet, accounts, identity).&gt;</w:t>
      </w:r>
    </w:p>
    <w:p>
      <w:pPr>
        <w:pStyle w:val="Compact"/>
        <w:numPr>
          <w:ilvl w:val="0"/>
          <w:numId w:val="1004"/>
        </w:numPr>
      </w:pPr>
      <w:r>
        <w:rPr>
          <w:i/>
          <w:iCs/>
        </w:rPr>
        <w:t xml:space="preserve">&lt;Step 4, e.g. join member-only communication channels.&gt;</w:t>
      </w:r>
    </w:p>
    <w:p>
      <w:pPr>
        <w:pStyle w:val="Compact"/>
        <w:numPr>
          <w:ilvl w:val="0"/>
          <w:numId w:val="1004"/>
        </w:numPr>
      </w:pPr>
      <w:r>
        <w:rPr>
          <w:i/>
          <w:iCs/>
        </w:rPr>
        <w:t xml:space="preserve">&lt;Step 5, e.g. be granted any required permissions for governance participation.&gt;</w:t>
      </w:r>
    </w:p>
    <w:p>
      <w:pPr>
        <w:pStyle w:val="Compact"/>
        <w:numPr>
          <w:ilvl w:val="0"/>
          <w:numId w:val="1004"/>
        </w:numPr>
      </w:pPr>
      <w:r>
        <w:rPr>
          <w:i/>
          <w:iCs/>
        </w:rPr>
        <w:t xml:space="preserve">&lt;Step 6, e.g. onboarding completion recorded — membership state transitions to Full Member.&gt;</w:t>
      </w:r>
    </w:p>
    <w:bookmarkEnd w:id="18"/>
    <w:bookmarkStart w:id="20" w:name="initial-membership-state"/>
    <w:p>
      <w:pPr>
        <w:pStyle w:val="Heading2"/>
      </w:pPr>
      <w:r>
        <w:t xml:space="preserve">Initial Membership State</w:t>
      </w:r>
    </w:p>
    <w:p>
      <w:pPr>
        <w:pStyle w:val="FirstParagraph"/>
      </w:pPr>
      <w:r>
        <w:rPr>
          <w:i/>
          <w:iCs/>
        </w:rPr>
        <w:t xml:space="preserve">RCOS clauses:</w:t>
      </w:r>
      <w:r>
        <w:rPr>
          <w:i/>
          <w:iCs/>
        </w:rPr>
        <w:t xml:space="preserve"> </w:t>
      </w:r>
      <w:hyperlink r:id="rId19">
        <w:r>
          <w:rPr>
            <w:rStyle w:val="Hyperlink"/>
            <w:i/>
            <w:iCs/>
          </w:rPr>
          <w:t xml:space="preserve">3.1.2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9">
        <w:r>
          <w:rPr>
            <w:rStyle w:val="Hyperlink"/>
            <w:i/>
            <w:iCs/>
          </w:rPr>
          <w:t xml:space="preserve">3.1.4</w:t>
        </w:r>
      </w:hyperlink>
    </w:p>
    <w:p>
      <w:pPr>
        <w:pStyle w:val="BlockText"/>
      </w:pPr>
      <w:r>
        <w:rPr>
          <w:b/>
          <w:bCs/>
        </w:rPr>
        <w:t xml:space="preserve">Rationale — Why assign a state at the end of onboarding</w:t>
      </w:r>
    </w:p>
    <w:p>
      <w:pPr>
        <w:pStyle w:val="BlockText"/>
      </w:pPr>
      <w:r>
        <w:t xml:space="preserve">Between</w:t>
      </w:r>
      <w:r>
        <w:t xml:space="preserve"> </w:t>
      </w:r>
      <w:r>
        <w:t xml:space="preserve">“applicant approved”</w:t>
      </w:r>
      <w:r>
        <w:t xml:space="preserve"> </w:t>
      </w:r>
      <w:r>
        <w:t xml:space="preserve">and</w:t>
      </w:r>
      <w:r>
        <w:t xml:space="preserve"> </w:t>
      </w:r>
      <w:r>
        <w:t xml:space="preserve">“fully integrated”</w:t>
      </w:r>
      <w:r>
        <w:t xml:space="preserve"> </w:t>
      </w:r>
      <w:r>
        <w:t xml:space="preserve">there is a real gap — permissions, access, and expectations all change. Declaring the exact state a new member holds at each step removes ambiguity about what they can do right now, and prevents unintentional grants of rights before onboarding is complete.</w:t>
      </w:r>
    </w:p>
    <w:p>
      <w:pPr>
        <w:pStyle w:val="BlockText"/>
      </w:pPr>
      <w:r>
        <w:rPr>
          <w:b/>
          <w:bCs/>
        </w:rPr>
        <w:t xml:space="preserve">Instructions — How to fill this in</w:t>
      </w:r>
    </w:p>
    <w:p>
      <w:pPr>
        <w:pStyle w:val="BlockText"/>
      </w:pPr>
      <w:r>
        <w:t xml:space="preserve">State the membership states a member transitions through during onboarding, and what triggers each transition. Reference the Membership State Registry.</w:t>
      </w:r>
    </w:p>
    <w:p>
      <w:pPr>
        <w:pStyle w:val="Compact"/>
        <w:numPr>
          <w:ilvl w:val="0"/>
          <w:numId w:val="1005"/>
        </w:numPr>
      </w:pPr>
      <w:r>
        <w:t xml:space="preserve">On approval:</w:t>
      </w:r>
      <w:r>
        <w:t xml:space="preserve"> </w:t>
      </w:r>
      <w:r>
        <w:rPr>
          <w:i/>
          <w:iCs/>
        </w:rPr>
        <w:t xml:space="preserve">&lt;e.g. Trial Member.&gt;</w:t>
      </w:r>
    </w:p>
    <w:p>
      <w:pPr>
        <w:pStyle w:val="Compact"/>
        <w:numPr>
          <w:ilvl w:val="0"/>
          <w:numId w:val="1005"/>
        </w:numPr>
      </w:pPr>
      <w:r>
        <w:t xml:space="preserve">On onboarding completion:</w:t>
      </w:r>
      <w:r>
        <w:t xml:space="preserve"> </w:t>
      </w:r>
      <w:r>
        <w:rPr>
          <w:i/>
          <w:iCs/>
        </w:rPr>
        <w:t xml:space="preserve">&lt;e.g. Full Member (automatic upon completion).&gt;</w:t>
      </w:r>
    </w:p>
    <w:bookmarkEnd w:id="20"/>
    <w:bookmarkStart w:id="21" w:name="trial-and-evaluation"/>
    <w:p>
      <w:pPr>
        <w:pStyle w:val="Heading2"/>
      </w:pPr>
      <w:r>
        <w:t xml:space="preserve">Trial and Evaluation</w:t>
      </w:r>
    </w:p>
    <w:p>
      <w:pPr>
        <w:pStyle w:val="FirstParagraph"/>
      </w:pPr>
      <w:r>
        <w:rPr>
          <w:i/>
          <w:iCs/>
        </w:rPr>
        <w:t xml:space="preserve">RCOS clauses:</w:t>
      </w:r>
      <w:r>
        <w:rPr>
          <w:i/>
          <w:iCs/>
        </w:rPr>
        <w:t xml:space="preserve"> </w:t>
      </w:r>
      <w:hyperlink r:id="rId15">
        <w:r>
          <w:rPr>
            <w:rStyle w:val="Hyperlink"/>
            <w:i/>
            <w:iCs/>
          </w:rPr>
          <w:t xml:space="preserve">3.3.1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5">
        <w:r>
          <w:rPr>
            <w:rStyle w:val="Hyperlink"/>
            <w:i/>
            <w:iCs/>
          </w:rPr>
          <w:t xml:space="preserve">3.3.2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5">
        <w:r>
          <w:rPr>
            <w:rStyle w:val="Hyperlink"/>
            <w:i/>
            <w:iCs/>
          </w:rPr>
          <w:t xml:space="preserve">3.3.3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5">
        <w:r>
          <w:rPr>
            <w:rStyle w:val="Hyperlink"/>
            <w:i/>
            <w:iCs/>
          </w:rPr>
          <w:t xml:space="preserve">3.3.4</w:t>
        </w:r>
      </w:hyperlink>
    </w:p>
    <w:p>
      <w:pPr>
        <w:pStyle w:val="BlockText"/>
      </w:pPr>
      <w:r>
        <w:rPr>
          <w:b/>
          <w:bCs/>
        </w:rPr>
        <w:t xml:space="preserve">Rationale — Why bound the trial period</w:t>
      </w:r>
    </w:p>
    <w:p>
      <w:pPr>
        <w:pStyle w:val="BlockText"/>
      </w:pPr>
      <w:r>
        <w:t xml:space="preserve">An unbounded trial is a second-class membership that never ends — all obligations, fewer rights. Fixing the duration, the criteria, and the failure path forces a decision point: either the new member transitions into full standing or a defined exit runs. It prevents the trial state from becoming a permanent holding pen.</w:t>
      </w:r>
    </w:p>
    <w:p>
      <w:pPr>
        <w:pStyle w:val="BlockText"/>
      </w:pPr>
      <w:r>
        <w:rPr>
          <w:b/>
          <w:bCs/>
        </w:rPr>
        <w:t xml:space="preserve">Instructions — How to fill this in</w:t>
      </w:r>
    </w:p>
    <w:p>
      <w:pPr>
        <w:pStyle w:val="BlockText"/>
      </w:pPr>
      <w:r>
        <w:t xml:space="preserve">Define the duration, evaluation criteria, transition decision, grace period, failure path, and any extension rules. Trial rights are defined in the Membership State Registry.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Duration:</w:t>
      </w:r>
      <w:r>
        <w:t xml:space="preserve"> </w:t>
      </w:r>
      <w:r>
        <w:rPr>
          <w:i/>
          <w:iCs/>
        </w:rPr>
        <w:t xml:space="preserve">&lt;e.g. 30 days from approval.&gt;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Evaluation criteria:</w:t>
      </w:r>
      <w:r>
        <w:t xml:space="preserve"> </w:t>
      </w:r>
      <w:r>
        <w:rPr>
          <w:i/>
          <w:iCs/>
        </w:rPr>
        <w:t xml:space="preserve">&lt;e.g. all onboarding steps completed and recorded.&gt;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Transition decision:</w:t>
      </w:r>
      <w:r>
        <w:t xml:space="preserve"> </w:t>
      </w:r>
      <w:r>
        <w:rPr>
          <w:i/>
          <w:iCs/>
        </w:rPr>
        <w:t xml:space="preserve">&lt;e.g. automatic on completion; or vote-based.&gt;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Grace period:</w:t>
      </w:r>
      <w:r>
        <w:t xml:space="preserve"> </w:t>
      </w:r>
      <w:r>
        <w:rPr>
          <w:i/>
          <w:iCs/>
        </w:rPr>
        <w:t xml:space="preserve">&lt;e.g. additional X days if onboarding not complete on time.&gt;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Failure to complete:</w:t>
      </w:r>
      <w:r>
        <w:t xml:space="preserve"> </w:t>
      </w:r>
      <w:r>
        <w:rPr>
          <w:i/>
          <w:iCs/>
        </w:rPr>
        <w:t xml:space="preserve">&lt;e.g. exit process triggered automatically after total period elapses.&gt;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Extension:</w:t>
      </w:r>
      <w:r>
        <w:t xml:space="preserve"> </w:t>
      </w:r>
      <w:r>
        <w:rPr>
          <w:i/>
          <w:iCs/>
        </w:rPr>
        <w:t xml:space="preserve">&lt;e.g. one-time X-day extension on request.&gt;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Rights during trial:</w:t>
      </w:r>
      <w:r>
        <w:t xml:space="preserve"> 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Re-application block:</w:t>
      </w:r>
      <w:r>
        <w:t xml:space="preserve"> </w:t>
      </w:r>
      <w:r>
        <w:rPr>
          <w:i/>
          <w:iCs/>
        </w:rPr>
        <w:t xml:space="preserve">&lt;e.g. members exited due to incomplete onboarding may not reapply for X months.&gt;</w:t>
      </w:r>
    </w:p>
    <w:bookmarkEnd w:id="21"/>
    <w:bookmarkStart w:id="22" w:name="completion-record"/>
    <w:p>
      <w:pPr>
        <w:pStyle w:val="Heading2"/>
      </w:pPr>
      <w:r>
        <w:t xml:space="preserve">Completion Record</w:t>
      </w:r>
    </w:p>
    <w:p>
      <w:pPr>
        <w:pStyle w:val="FirstParagraph"/>
      </w:pPr>
      <w:r>
        <w:rPr>
          <w:i/>
          <w:iCs/>
        </w:rPr>
        <w:t xml:space="preserve">RCOS clauses:</w:t>
      </w:r>
      <w:r>
        <w:rPr>
          <w:i/>
          <w:iCs/>
        </w:rPr>
        <w:t xml:space="preserve"> </w:t>
      </w:r>
      <w:hyperlink r:id="rId16">
        <w:r>
          <w:rPr>
            <w:rStyle w:val="Hyperlink"/>
            <w:i/>
            <w:iCs/>
          </w:rPr>
          <w:t xml:space="preserve">3.8.2</w:t>
        </w:r>
      </w:hyperlink>
    </w:p>
    <w:p>
      <w:pPr>
        <w:pStyle w:val="BlockText"/>
      </w:pPr>
      <w:r>
        <w:rPr>
          <w:b/>
          <w:bCs/>
        </w:rPr>
        <w:t xml:space="preserve">Rationale — Why keep the record permanent</w:t>
      </w:r>
    </w:p>
    <w:p>
      <w:pPr>
        <w:pStyle w:val="BlockText"/>
      </w:pPr>
      <w:r>
        <w:t xml:space="preserve">The completion record is the evidence that a member consented to a specific version of the rules on a specific date. Losing or editing it would make it impossible to answer, months or years later,</w:t>
      </w:r>
      <w:r>
        <w:t xml:space="preserve"> </w:t>
      </w:r>
      <w:r>
        <w:t xml:space="preserve">“what exactly did they agree to?”</w:t>
      </w:r>
      <w:r>
        <w:t xml:space="preserve"> </w:t>
      </w:r>
      <w:r>
        <w:t xml:space="preserve">— which is the only question that matters when a dispute arrives.</w:t>
      </w:r>
    </w:p>
    <w:p>
      <w:pPr>
        <w:pStyle w:val="BlockText"/>
      </w:pPr>
      <w:r>
        <w:rPr>
          <w:b/>
          <w:bCs/>
        </w:rPr>
        <w:t xml:space="preserve">Instructions — How to fill this in</w:t>
      </w:r>
    </w:p>
    <w:p>
      <w:pPr>
        <w:pStyle w:val="BlockText"/>
      </w:pPr>
      <w:r>
        <w:t xml:space="preserve">State where the completion record is kept, what it captures (timestamp, artifact versions consented to), and the retention rule.</w:t>
      </w:r>
    </w:p>
    <w:p>
      <w:pPr>
        <w:pStyle w:val="FirstParagraph"/>
      </w:pPr>
      <w:r>
        <w:rPr>
          <w:i/>
          <w:iCs/>
        </w:rPr>
        <w:t xml:space="preserve">&lt;Description of the onboarding completion record — where it lives, what it captures, and that it is retained permanently after exit.&gt;</w:t>
      </w:r>
    </w:p>
    <w:p>
      <w:r>
        <w:pict>
          <v:rect style="width:0;height:1.5pt" o:hralign="center" o:hrstd="t" o:hr="t"/>
        </w:pict>
      </w:r>
    </w:p>
    <w:bookmarkEnd w:id="22"/>
    <w:bookmarkStart w:id="23" w:name="ratification-record"/>
    <w:p>
      <w:pPr>
        <w:pStyle w:val="Heading2"/>
      </w:pPr>
      <w:r>
        <w:t xml:space="preserve">Ratification Record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Adopted:</w:t>
      </w:r>
      <w:r>
        <w:t xml:space="preserve"> 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Decision type:</w:t>
      </w:r>
      <w:r>
        <w:t xml:space="preserve"> </w:t>
      </w:r>
      <w:r>
        <w:t xml:space="preserve">Strategic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Version:</w:t>
      </w:r>
      <w:r>
        <w:t xml:space="preserve"> 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Decision record:</w:t>
      </w:r>
      <w:r>
        <w:t xml:space="preserve"> </w:t>
      </w:r>
    </w:p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hyperlink" Id="rId19" Target="https://blueprint.ecohubs.community/articles/rcos-core/v0-1/layer-1-membership-system#31-membership-states" TargetMode="External" /><Relationship Type="http://schemas.openxmlformats.org/officeDocument/2006/relationships/hyperlink" Id="rId14" Target="https://blueprint.ecohubs.community/articles/rcos-core/v0-1/layer-1-membership-system#32-entry-and-onboarding" TargetMode="External" /><Relationship Type="http://schemas.openxmlformats.org/officeDocument/2006/relationships/hyperlink" Id="rId15" Target="https://blueprint.ecohubs.community/articles/rcos-core/v0-1/layer-1-membership-system#33-trial-and-evaluation" TargetMode="External" /><Relationship Type="http://schemas.openxmlformats.org/officeDocument/2006/relationships/hyperlink" Id="rId16" Target="https://blueprint.ecohubs.community/articles/rcos-core/v0-1/layer-1-membership-system#38-artifacts" TargetMode="External" /><Relationship Type="http://schemas.openxmlformats.org/officeDocument/2006/relationships/hyperlink" Id="rId13" Target="https://blueprint.ecohubs.community/articles/rcos-templates" TargetMode="External" /><Relationship Type="http://schemas.openxmlformats.org/officeDocument/2006/relationships/hyperlink" Id="rId12" Target="https://blueprint.ecohubs.community/articles/rcos-templates/layer-1/onboarding-protoco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9" Target="https://blueprint.ecohubs.community/articles/rcos-core/v0-1/layer-1-membership-system#31-membership-states" TargetMode="External" /><Relationship Type="http://schemas.openxmlformats.org/officeDocument/2006/relationships/hyperlink" Id="rId14" Target="https://blueprint.ecohubs.community/articles/rcos-core/v0-1/layer-1-membership-system#32-entry-and-onboarding" TargetMode="External" /><Relationship Type="http://schemas.openxmlformats.org/officeDocument/2006/relationships/hyperlink" Id="rId15" Target="https://blueprint.ecohubs.community/articles/rcos-core/v0-1/layer-1-membership-system#33-trial-and-evaluation" TargetMode="External" /><Relationship Type="http://schemas.openxmlformats.org/officeDocument/2006/relationships/hyperlink" Id="rId16" Target="https://blueprint.ecohubs.community/articles/rcos-core/v0-1/layer-1-membership-system#38-artifacts" TargetMode="External" /><Relationship Type="http://schemas.openxmlformats.org/officeDocument/2006/relationships/hyperlink" Id="rId13" Target="https://blueprint.ecohubs.community/articles/rcos-templates" TargetMode="External" /><Relationship Type="http://schemas.openxmlformats.org/officeDocument/2006/relationships/hyperlink" Id="rId12" Target="https://blueprint.ecohubs.community/articles/rcos-templates/layer-1/onboarding-protoco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2026-04-29T01:58:15Z</dcterms:created>
  <dcterms:modified xsi:type="dcterms:W3CDTF">2026-04-29T01:58:15Z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-meta">
    <vt:lpwstr>Onboarding Protocol</vt:lpwstr>
  </property>
</Properties>
</file>