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versionshistorie"/>
    <w:p>
      <w:pPr>
        <w:pStyle w:val="Heading1"/>
      </w:pPr>
      <w:r>
        <w:t xml:space="preserve">Versionshistorie</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https://blueprint.ecohubs.community/de/articles/rcos-templates/layer-6/version-history</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6 — Evolution &amp; Anpassung</w:t>
      </w:r>
    </w:p>
    <w:p>
      <w:pPr>
        <w:pStyle w:val="Compact"/>
        <w:numPr>
          <w:ilvl w:val="0"/>
          <w:numId w:val="1002"/>
        </w:numPr>
      </w:pPr>
      <w:r>
        <w:rPr>
          <w:b/>
          <w:bCs/>
        </w:rPr>
        <w:t xml:space="preserve">Status:</w:t>
      </w:r>
      <w:r>
        <w:t xml:space="preserve"> </w:t>
      </w:r>
      <w:r>
        <w:t xml:space="preserve">Vorlage — an eure Gemeinschaft anpassen; wird bei jeder übernommenen Änderung aktualisiert</w:t>
      </w:r>
    </w:p>
    <w:p>
      <w:pPr>
        <w:pStyle w:val="Compact"/>
        <w:numPr>
          <w:ilvl w:val="0"/>
          <w:numId w:val="1002"/>
        </w:numPr>
      </w:pPr>
      <w:r>
        <w:rPr>
          <w:b/>
          <w:bCs/>
        </w:rPr>
        <w:t xml:space="preserve">RCOS-Referenz:</w:t>
      </w:r>
      <w:r>
        <w:t xml:space="preserve"> </w:t>
      </w:r>
      <w:hyperlink r:id="rId14">
        <w:r>
          <w:rPr>
            <w:rStyle w:val="Hyperlink"/>
          </w:rPr>
          <w:t xml:space="preserve">§8.2</w:t>
        </w:r>
      </w:hyperlink>
      <w:r>
        <w:t xml:space="preserve">,</w:t>
      </w:r>
      <w:r>
        <w:t xml:space="preserve"> </w:t>
      </w:r>
      <w:hyperlink r:id="rId15">
        <w:r>
          <w:rPr>
            <w:rStyle w:val="Hyperlink"/>
          </w:rPr>
          <w:t xml:space="preserve">§8.6</w:t>
        </w:r>
      </w:hyperlink>
    </w:p>
    <w:p>
      <w:pPr>
        <w:pStyle w:val="BlockText"/>
      </w:pPr>
      <w:r>
        <w:t xml:space="preserve">Das maßgebliche, menschenlesbare Protokoll aller übernommenen Änderungen an der RCOS-Implementierung eurer Gemeinschaft. Die aktuell gültige Version ist der neueste Eintrag am Anfang dieser Datei. Abgelöste Regeln bleiben über die Versionskontrolle zugänglich.</w:t>
      </w:r>
    </w:p>
    <w:p>
      <w:r>
        <w:pict>
          <v:rect style="width:0;height:1.5pt" o:hralign="center" o:hrstd="t" o:hr="t"/>
        </w:pict>
      </w:r>
    </w:p>
    <w:bookmarkStart w:id="17" w:name="eintragsformat"/>
    <w:p>
      <w:pPr>
        <w:pStyle w:val="Heading2"/>
      </w:pPr>
      <w:r>
        <w:t xml:space="preserve">Eintragsformat</w:t>
      </w:r>
    </w:p>
    <w:p>
      <w:pPr>
        <w:pStyle w:val="FirstParagraph"/>
      </w:pPr>
      <w:r>
        <w:rPr>
          <w:i/>
          <w:iCs/>
        </w:rPr>
        <w:t xml:space="preserve">RCOS-Klauseln:</w:t>
      </w:r>
      <w:r>
        <w:rPr>
          <w:i/>
          <w:iCs/>
        </w:rPr>
        <w:t xml:space="preserve"> </w:t>
      </w:r>
      <w:hyperlink r:id="rId14">
        <w:r>
          <w:rPr>
            <w:rStyle w:val="Hyperlink"/>
            <w:i/>
            <w:iCs/>
          </w:rPr>
          <w:t xml:space="preserve">8.2.1</w:t>
        </w:r>
      </w:hyperlink>
      <w:r>
        <w:rPr>
          <w:i/>
          <w:iCs/>
        </w:rPr>
        <w:t xml:space="preserve">,</w:t>
      </w:r>
      <w:r>
        <w:rPr>
          <w:i/>
          <w:iCs/>
        </w:rPr>
        <w:t xml:space="preserve"> </w:t>
      </w:r>
      <w:hyperlink r:id="rId14">
        <w:r>
          <w:rPr>
            <w:rStyle w:val="Hyperlink"/>
            <w:i/>
            <w:iCs/>
          </w:rPr>
          <w:t xml:space="preserve">8.2.2</w:t>
        </w:r>
      </w:hyperlink>
      <w:r>
        <w:rPr>
          <w:i/>
          <w:iCs/>
        </w:rPr>
        <w:t xml:space="preserve">,</w:t>
      </w:r>
      <w:r>
        <w:rPr>
          <w:i/>
          <w:iCs/>
        </w:rPr>
        <w:t xml:space="preserve"> </w:t>
      </w:r>
      <w:hyperlink r:id="rId14">
        <w:r>
          <w:rPr>
            <w:rStyle w:val="Hyperlink"/>
            <w:i/>
            <w:iCs/>
          </w:rPr>
          <w:t xml:space="preserve">8.2.3</w:t>
        </w:r>
      </w:hyperlink>
      <w:r>
        <w:rPr>
          <w:i/>
          <w:iCs/>
        </w:rPr>
        <w:t xml:space="preserve">,</w:t>
      </w:r>
      <w:r>
        <w:rPr>
          <w:i/>
          <w:iCs/>
        </w:rPr>
        <w:t xml:space="preserve"> </w:t>
      </w:r>
      <w:hyperlink r:id="rId14">
        <w:r>
          <w:rPr>
            <w:rStyle w:val="Hyperlink"/>
            <w:i/>
            <w:iCs/>
          </w:rPr>
          <w:t xml:space="preserve">8.2.4</w:t>
        </w:r>
      </w:hyperlink>
      <w:r>
        <w:rPr>
          <w:i/>
          <w:iCs/>
        </w:rPr>
        <w:t xml:space="preserve">,</w:t>
      </w:r>
      <w:r>
        <w:rPr>
          <w:i/>
          <w:iCs/>
        </w:rPr>
        <w:t xml:space="preserve"> </w:t>
      </w:r>
      <w:hyperlink r:id="rId14">
        <w:r>
          <w:rPr>
            <w:rStyle w:val="Hyperlink"/>
            <w:i/>
            <w:iCs/>
          </w:rPr>
          <w:t xml:space="preserve">8.2.5</w:t>
        </w:r>
      </w:hyperlink>
      <w:r>
        <w:rPr>
          <w:i/>
          <w:iCs/>
        </w:rPr>
        <w:t xml:space="preserve">,</w:t>
      </w:r>
      <w:r>
        <w:rPr>
          <w:i/>
          <w:iCs/>
        </w:rPr>
        <w:t xml:space="preserve"> </w:t>
      </w:r>
      <w:hyperlink r:id="rId15">
        <w:r>
          <w:rPr>
            <w:rStyle w:val="Hyperlink"/>
            <w:i/>
            <w:iCs/>
          </w:rPr>
          <w:t xml:space="preserve">8.6.4</w:t>
        </w:r>
      </w:hyperlink>
      <w:r>
        <w:rPr>
          <w:i/>
          <w:iCs/>
        </w:rPr>
        <w:t xml:space="preserve">,</w:t>
      </w:r>
      <w:r>
        <w:rPr>
          <w:i/>
          <w:iCs/>
        </w:rPr>
        <w:t xml:space="preserve"> </w:t>
      </w:r>
      <w:hyperlink r:id="rId16">
        <w:r>
          <w:rPr>
            <w:rStyle w:val="Hyperlink"/>
            <w:i/>
            <w:iCs/>
          </w:rPr>
          <w:t xml:space="preserve">8.7.2</w:t>
        </w:r>
      </w:hyperlink>
    </w:p>
    <w:p>
      <w:pPr>
        <w:pStyle w:val="BlockText"/>
      </w:pPr>
      <w:r>
        <w:rPr>
          <w:b/>
          <w:bCs/>
        </w:rPr>
        <w:t xml:space="preserve">Begründung — Warum jede übernommene Änderung festhalten</w:t>
      </w:r>
    </w:p>
    <w:p>
      <w:pPr>
        <w:pStyle w:val="BlockText"/>
      </w:pPr>
      <w:r>
        <w:t xml:space="preserve">Governance, die nicht auf „was hat sich wann und warum geändert“ verweisen kann, ist nicht von Governance durch diejenigen zu unterscheiden, die am lautesten reden. Ein einziges, nur fortschreibbares Protokoll übernommener Änderungen — wobei die abgelösten Versionen in der Versionskontrolle erhalten bleiben — macht den aktuellen Stand der Regeln eindeutig und gibt Mitgliedern, Prüfenden und zukünftigen Verantwortlichen die Möglichkeit, den Weg nachzuvollziehen, der uns hierhergeführt hat.</w:t>
      </w:r>
    </w:p>
    <w:p>
      <w:pPr>
        <w:pStyle w:val="BlockText"/>
      </w:pPr>
      <w:r>
        <w:rPr>
          <w:b/>
          <w:bCs/>
        </w:rPr>
        <w:t xml:space="preserve">Anleitung — Wie ihr das ausfüllt</w:t>
      </w:r>
    </w:p>
    <w:p>
      <w:pPr>
        <w:pStyle w:val="BlockText"/>
      </w:pPr>
      <w:r>
        <w:t xml:space="preserve">Nutzt die Eintragsvorlage unten für jede übernommene Änderung. Neue Einträge werden über dem jeweils neuesten eingefügt. Ändert keine historischen Einträge — Korrekturen werden als neue Einträge erfasst.</w:t>
      </w:r>
    </w:p>
    <w:p>
      <w:pPr>
        <w:pStyle w:val="SourceCode"/>
      </w:pPr>
      <w:r>
        <w:rPr>
          <w:rStyle w:val="FunctionTok"/>
        </w:rPr>
        <w:t xml:space="preserve">## &lt;Version&gt; — &lt;Kurztitel&gt;</w:t>
      </w:r>
      <w:r>
        <w:br/>
      </w:r>
      <w:r>
        <w:br/>
      </w:r>
      <w:r>
        <w:rPr>
          <w:rStyle w:val="SpecialStringTok"/>
        </w:rPr>
        <w:t xml:space="preserve">- </w:t>
      </w:r>
      <w:r>
        <w:rPr>
          <w:rStyle w:val="NormalTok"/>
        </w:rPr>
        <w:t xml:space="preserve">**Gültig ab:** </w:t>
      </w:r>
      <w:r>
        <w:rPr>
          <w:rStyle w:val="DataTypeTok"/>
        </w:rPr>
        <w:t xml:space="preserve">&lt;</w:t>
      </w:r>
      <w:r>
        <w:rPr>
          <w:rStyle w:val="KeywordTok"/>
        </w:rPr>
        <w:t xml:space="preserve">JJJJ-MM-TT</w:t>
      </w:r>
      <w:r>
        <w:rPr>
          <w:rStyle w:val="DataTypeTok"/>
        </w:rPr>
        <w:t xml:space="preserve">&gt;</w:t>
      </w:r>
      <w:r>
        <w:br/>
      </w:r>
      <w:r>
        <w:rPr>
          <w:rStyle w:val="SpecialStringTok"/>
        </w:rPr>
        <w:t xml:space="preserve">- </w:t>
      </w:r>
      <w:r>
        <w:rPr>
          <w:rStyle w:val="NormalTok"/>
        </w:rPr>
        <w:t xml:space="preserve">**Entscheidungsprotokoll:** </w:t>
      </w:r>
      <w:r>
        <w:rPr>
          <w:rStyle w:val="DataTypeTok"/>
        </w:rPr>
        <w:t xml:space="preserve">&lt;</w:t>
      </w:r>
      <w:r>
        <w:rPr>
          <w:rStyle w:val="KeywordTok"/>
        </w:rPr>
        <w:t xml:space="preserve">Link</w:t>
      </w:r>
      <w:r>
        <w:rPr>
          <w:rStyle w:val="OtherTok"/>
        </w:rPr>
        <w:t xml:space="preserve"> zum Entscheidungsprotokoll</w:t>
      </w:r>
      <w:r>
        <w:rPr>
          <w:rStyle w:val="DataTypeTok"/>
        </w:rPr>
        <w:t xml:space="preserve">&gt;</w:t>
      </w:r>
      <w:r>
        <w:br/>
      </w:r>
      <w:r>
        <w:rPr>
          <w:rStyle w:val="SpecialStringTok"/>
        </w:rPr>
        <w:t xml:space="preserve">- </w:t>
      </w:r>
      <w:r>
        <w:rPr>
          <w:rStyle w:val="NormalTok"/>
        </w:rPr>
        <w:t xml:space="preserve">**Entscheidungstyp:** </w:t>
      </w:r>
      <w:r>
        <w:rPr>
          <w:rStyle w:val="DataTypeTok"/>
        </w:rPr>
        <w:t xml:space="preserve">&lt;</w:t>
      </w:r>
      <w:r>
        <w:rPr>
          <w:rStyle w:val="KeywordTok"/>
        </w:rPr>
        <w:t xml:space="preserve">Operativ</w:t>
      </w:r>
      <w:r>
        <w:rPr>
          <w:rStyle w:val="OtherTok"/>
        </w:rPr>
        <w:t xml:space="preserve"> </w:t>
      </w:r>
      <w:r>
        <w:rPr>
          <w:rStyle w:val="ErrorTok"/>
        </w:rPr>
        <w:t xml:space="preserve">/</w:t>
      </w:r>
      <w:r>
        <w:rPr>
          <w:rStyle w:val="OtherTok"/>
        </w:rPr>
        <w:t xml:space="preserve"> Strategisch </w:t>
      </w:r>
      <w:r>
        <w:rPr>
          <w:rStyle w:val="ErrorTok"/>
        </w:rPr>
        <w:t xml:space="preserve">/</w:t>
      </w:r>
      <w:r>
        <w:rPr>
          <w:rStyle w:val="OtherTok"/>
        </w:rPr>
        <w:t xml:space="preserve"> Konstitutionell</w:t>
      </w:r>
      <w:r>
        <w:rPr>
          <w:rStyle w:val="DataTypeTok"/>
        </w:rPr>
        <w:t xml:space="preserve">&gt;</w:t>
      </w:r>
      <w:r>
        <w:br/>
      </w:r>
      <w:r>
        <w:rPr>
          <w:rStyle w:val="SpecialStringTok"/>
        </w:rPr>
        <w:t xml:space="preserve">- </w:t>
      </w:r>
      <w:r>
        <w:rPr>
          <w:rStyle w:val="NormalTok"/>
        </w:rPr>
        <w:t xml:space="preserve">**Mechanismus:** </w:t>
      </w:r>
      <w:r>
        <w:rPr>
          <w:rStyle w:val="DataTypeTok"/>
        </w:rPr>
        <w:t xml:space="preserve">&lt;</w:t>
      </w:r>
      <w:r>
        <w:rPr>
          <w:rStyle w:val="KeywordTok"/>
        </w:rPr>
        <w:t xml:space="preserve">Abstimmungsverfahren</w:t>
      </w:r>
      <w:r>
        <w:rPr>
          <w:rStyle w:val="OtherTok"/>
        </w:rPr>
        <w:t xml:space="preserve"> </w:t>
      </w:r>
      <w:r>
        <w:rPr>
          <w:rStyle w:val="ErrorTok"/>
        </w:rPr>
        <w:t xml:space="preserve">/</w:t>
      </w:r>
      <w:r>
        <w:rPr>
          <w:rStyle w:val="OtherTok"/>
        </w:rPr>
        <w:t xml:space="preserve"> delegierte Befugnis</w:t>
      </w:r>
      <w:r>
        <w:rPr>
          <w:rStyle w:val="DataTypeTok"/>
        </w:rPr>
        <w:t xml:space="preserve">&gt;</w:t>
      </w:r>
      <w:r>
        <w:br/>
      </w:r>
      <w:r>
        <w:rPr>
          <w:rStyle w:val="SpecialStringTok"/>
        </w:rPr>
        <w:t xml:space="preserve">- </w:t>
      </w:r>
      <w:r>
        <w:rPr>
          <w:rStyle w:val="NormalTok"/>
        </w:rPr>
        <w:t xml:space="preserve">**Zusammenfassung:** </w:t>
      </w:r>
      <w:r>
        <w:rPr>
          <w:rStyle w:val="DataTypeTok"/>
        </w:rPr>
        <w:t xml:space="preserve">&lt;</w:t>
      </w:r>
      <w:r>
        <w:rPr>
          <w:rStyle w:val="KeywordTok"/>
        </w:rPr>
        <w:t xml:space="preserve">Ein</w:t>
      </w:r>
      <w:r>
        <w:rPr>
          <w:rStyle w:val="OtherTok"/>
        </w:rPr>
        <w:t xml:space="preserve"> bis drei Sätze</w:t>
      </w:r>
      <w:r>
        <w:rPr>
          <w:rStyle w:val="ErrorTok"/>
        </w:rPr>
        <w:t xml:space="preserve">,</w:t>
      </w:r>
      <w:r>
        <w:rPr>
          <w:rStyle w:val="OtherTok"/>
        </w:rPr>
        <w:t xml:space="preserve"> die beschreiben</w:t>
      </w:r>
      <w:r>
        <w:rPr>
          <w:rStyle w:val="ErrorTok"/>
        </w:rPr>
        <w:t xml:space="preserve">,</w:t>
      </w:r>
      <w:r>
        <w:rPr>
          <w:rStyle w:val="OtherTok"/>
        </w:rPr>
        <w:t xml:space="preserve"> was sich geändert hat.</w:t>
      </w:r>
      <w:r>
        <w:rPr>
          <w:rStyle w:val="DataTypeTok"/>
        </w:rPr>
        <w:t xml:space="preserve">&gt;</w:t>
      </w:r>
      <w:r>
        <w:br/>
      </w:r>
      <w:r>
        <w:rPr>
          <w:rStyle w:val="SpecialStringTok"/>
        </w:rPr>
        <w:t xml:space="preserve">- </w:t>
      </w:r>
      <w:r>
        <w:rPr>
          <w:rStyle w:val="NormalTok"/>
        </w:rPr>
        <w:t xml:space="preserve">**Betroffene Schichten:** </w:t>
      </w:r>
      <w:r>
        <w:rPr>
          <w:rStyle w:val="DataTypeTok"/>
        </w:rPr>
        <w:t xml:space="preserve">&lt;</w:t>
      </w:r>
      <w:r>
        <w:rPr>
          <w:rStyle w:val="KeywordTok"/>
        </w:rPr>
        <w:t xml:space="preserve">z.</w:t>
      </w:r>
      <w:r>
        <w:rPr>
          <w:rStyle w:val="OtherTok"/>
        </w:rPr>
        <w:t xml:space="preserve"> B. Schicht </w:t>
      </w:r>
      <w:r>
        <w:rPr>
          <w:rStyle w:val="ErrorTok"/>
        </w:rPr>
        <w:t xml:space="preserve">2,</w:t>
      </w:r>
      <w:r>
        <w:rPr>
          <w:rStyle w:val="OtherTok"/>
        </w:rPr>
        <w:t xml:space="preserve"> Schicht </w:t>
      </w:r>
      <w:r>
        <w:rPr>
          <w:rStyle w:val="ErrorTok"/>
        </w:rPr>
        <w:t xml:space="preserve">5</w:t>
      </w:r>
      <w:r>
        <w:rPr>
          <w:rStyle w:val="DataTypeTok"/>
        </w:rPr>
        <w:t xml:space="preserve">&gt;</w:t>
      </w:r>
      <w:r>
        <w:br/>
      </w:r>
      <w:r>
        <w:rPr>
          <w:rStyle w:val="SpecialStringTok"/>
        </w:rPr>
        <w:t xml:space="preserve">- </w:t>
      </w:r>
      <w:r>
        <w:rPr>
          <w:rStyle w:val="NormalTok"/>
        </w:rPr>
        <w:t xml:space="preserve">**Geänderte Artefakte:** </w:t>
      </w:r>
      <w:r>
        <w:rPr>
          <w:rStyle w:val="DataTypeTok"/>
        </w:rPr>
        <w:t xml:space="preserve">&lt;</w:t>
      </w:r>
      <w:r>
        <w:rPr>
          <w:rStyle w:val="KeywordTok"/>
        </w:rPr>
        <w:t xml:space="preserve">Liste</w:t>
      </w:r>
      <w:r>
        <w:rPr>
          <w:rStyle w:val="OtherTok"/>
        </w:rPr>
        <w:t xml:space="preserve"> der Artefakte</w:t>
      </w:r>
      <w:r>
        <w:rPr>
          <w:rStyle w:val="DataTypeTok"/>
        </w:rPr>
        <w:t xml:space="preserve">&gt;</w:t>
      </w:r>
      <w:r>
        <w:br/>
      </w:r>
      <w:r>
        <w:rPr>
          <w:rStyle w:val="SpecialStringTok"/>
        </w:rPr>
        <w:t xml:space="preserve">- </w:t>
      </w:r>
      <w:r>
        <w:rPr>
          <w:rStyle w:val="NormalTok"/>
        </w:rPr>
        <w:t xml:space="preserve">**Migrationshinweise:** </w:t>
      </w:r>
      <w:r>
        <w:rPr>
          <w:rStyle w:val="DataTypeTok"/>
        </w:rPr>
        <w:t xml:space="preserve">&lt;</w:t>
      </w:r>
      <w:r>
        <w:rPr>
          <w:rStyle w:val="KeywordTok"/>
        </w:rPr>
        <w:t xml:space="preserve">etwaige</w:t>
      </w:r>
      <w:r>
        <w:rPr>
          <w:rStyle w:val="OtherTok"/>
        </w:rPr>
        <w:t xml:space="preserve"> </w:t>
      </w:r>
      <w:r>
        <w:rPr>
          <w:rStyle w:val="ErrorTok"/>
        </w:rPr>
        <w:t xml:space="preserve">Ü</w:t>
      </w:r>
      <w:r>
        <w:rPr>
          <w:rStyle w:val="OtherTok"/>
        </w:rPr>
        <w:t xml:space="preserve">bergangsregeln</w:t>
      </w:r>
      <w:r>
        <w:rPr>
          <w:rStyle w:val="ErrorTok"/>
        </w:rPr>
        <w:t xml:space="preserve">;</w:t>
      </w:r>
      <w:r>
        <w:rPr>
          <w:rStyle w:val="OtherTok"/>
        </w:rPr>
        <w:t xml:space="preserve"> </w:t>
      </w:r>
      <w:r>
        <w:rPr>
          <w:rStyle w:val="ErrorTok"/>
        </w:rPr>
        <w:t xml:space="preserve">„</w:t>
      </w:r>
      <w:r>
        <w:rPr>
          <w:rStyle w:val="OtherTok"/>
        </w:rPr>
        <w:t xml:space="preserve">keine</w:t>
      </w:r>
      <w:r>
        <w:rPr>
          <w:rStyle w:val="ErrorTok"/>
        </w:rPr>
        <w:t xml:space="preserve">",</w:t>
      </w:r>
      <w:r>
        <w:rPr>
          <w:rStyle w:val="OtherTok"/>
        </w:rPr>
        <w:t xml:space="preserve"> wenn nicht zutreffend</w:t>
      </w:r>
      <w:r>
        <w:rPr>
          <w:rStyle w:val="DataTypeTok"/>
        </w:rPr>
        <w:t xml:space="preserve">&gt;</w:t>
      </w:r>
    </w:p>
    <w:p>
      <w:r>
        <w:pict>
          <v:rect style="width:0;height:1.5pt" o:hralign="center" o:hrstd="t" o:hr="t"/>
        </w:pict>
      </w:r>
    </w:p>
    <w:bookmarkEnd w:id="17"/>
    <w:bookmarkStart w:id="18" w:name="Xf07610d0e5f999b15d7ec65e61a33dba3ce0e7d"/>
    <w:p>
      <w:pPr>
        <w:pStyle w:val="Heading2"/>
      </w:pPr>
      <w:r>
        <w:t xml:space="preserve">Aktuelle Version: v0.0 — Repository initialisiert</w:t>
      </w:r>
    </w:p>
    <w:p>
      <w:pPr>
        <w:pStyle w:val="Compact"/>
        <w:numPr>
          <w:ilvl w:val="0"/>
          <w:numId w:val="1003"/>
        </w:numPr>
      </w:pPr>
      <w:r>
        <w:rPr>
          <w:b/>
          <w:bCs/>
        </w:rPr>
        <w:t xml:space="preserve">Gültig ab:</w:t>
      </w:r>
      <w:r>
        <w:t xml:space="preserve"> </w:t>
      </w:r>
    </w:p>
    <w:p>
      <w:pPr>
        <w:pStyle w:val="Compact"/>
        <w:numPr>
          <w:ilvl w:val="0"/>
          <w:numId w:val="1003"/>
        </w:numPr>
      </w:pPr>
      <w:r>
        <w:rPr>
          <w:b/>
          <w:bCs/>
        </w:rPr>
        <w:t xml:space="preserve">Entscheidungsprotokoll:</w:t>
      </w:r>
      <w:r>
        <w:t xml:space="preserve"> </w:t>
      </w:r>
      <w:r>
        <w:t xml:space="preserve">Entfällt — initiales Grundgerüst</w:t>
      </w:r>
    </w:p>
    <w:p>
      <w:pPr>
        <w:pStyle w:val="Compact"/>
        <w:numPr>
          <w:ilvl w:val="0"/>
          <w:numId w:val="1003"/>
        </w:numPr>
      </w:pPr>
      <w:r>
        <w:rPr>
          <w:b/>
          <w:bCs/>
        </w:rPr>
        <w:t xml:space="preserve">Entscheidungstyp:</w:t>
      </w:r>
      <w:r>
        <w:t xml:space="preserve"> </w:t>
      </w:r>
      <w:r>
        <w:t xml:space="preserve">Entfällt</w:t>
      </w:r>
    </w:p>
    <w:p>
      <w:pPr>
        <w:pStyle w:val="Compact"/>
        <w:numPr>
          <w:ilvl w:val="0"/>
          <w:numId w:val="1003"/>
        </w:numPr>
      </w:pPr>
      <w:r>
        <w:rPr>
          <w:b/>
          <w:bCs/>
        </w:rPr>
        <w:t xml:space="preserve">Mechanismus:</w:t>
      </w:r>
      <w:r>
        <w:t xml:space="preserve"> </w:t>
      </w:r>
      <w:r>
        <w:t xml:space="preserve">Entfällt</w:t>
      </w:r>
    </w:p>
    <w:p>
      <w:pPr>
        <w:pStyle w:val="Compact"/>
        <w:numPr>
          <w:ilvl w:val="0"/>
          <w:numId w:val="1003"/>
        </w:numPr>
      </w:pPr>
      <w:r>
        <w:rPr>
          <w:b/>
          <w:bCs/>
        </w:rPr>
        <w:t xml:space="preserve">Zusammenfassung:</w:t>
      </w:r>
      <w:r>
        <w:t xml:space="preserve"> </w:t>
      </w:r>
      <w:r>
        <w:t xml:space="preserve">Vorlagen initialisiert. Alle Artefakte sind Vorlagen — es wurden noch keine Regeln übernommen.</w:t>
      </w:r>
    </w:p>
    <w:p>
      <w:pPr>
        <w:pStyle w:val="Compact"/>
        <w:numPr>
          <w:ilvl w:val="0"/>
          <w:numId w:val="1003"/>
        </w:numPr>
      </w:pPr>
      <w:r>
        <w:rPr>
          <w:b/>
          <w:bCs/>
        </w:rPr>
        <w:t xml:space="preserve">Betroffene Schichten:</w:t>
      </w:r>
      <w:r>
        <w:t xml:space="preserve"> </w:t>
      </w:r>
      <w:r>
        <w:t xml:space="preserve">Alle (nur Grundgerüst)</w:t>
      </w:r>
    </w:p>
    <w:p>
      <w:pPr>
        <w:pStyle w:val="Compact"/>
        <w:numPr>
          <w:ilvl w:val="0"/>
          <w:numId w:val="1003"/>
        </w:numPr>
      </w:pPr>
      <w:r>
        <w:rPr>
          <w:b/>
          <w:bCs/>
        </w:rPr>
        <w:t xml:space="preserve">Geänderte Artefakte:</w:t>
      </w:r>
      <w:r>
        <w:t xml:space="preserve"> </w:t>
      </w:r>
      <w:r>
        <w:t xml:space="preserve">Alle Dateien als Vorlagen erstellt</w:t>
      </w:r>
    </w:p>
    <w:p>
      <w:pPr>
        <w:pStyle w:val="Compact"/>
        <w:numPr>
          <w:ilvl w:val="0"/>
          <w:numId w:val="1003"/>
        </w:numPr>
      </w:pPr>
      <w:r>
        <w:rPr>
          <w:b/>
          <w:bCs/>
        </w:rPr>
        <w:t xml:space="preserve">Migrationshinweise:</w:t>
      </w:r>
      <w:r>
        <w:t xml:space="preserve"> </w:t>
      </w:r>
      <w:r>
        <w:t xml:space="preserve">Keine — Ausgangszustand</w:t>
      </w:r>
    </w:p>
    <w:p>
      <w:r>
        <w:pict>
          <v:rect style="width:0;height:1.5pt" o:hralign="center" o:hrstd="t" o:hr="t"/>
        </w:pict>
      </w:r>
    </w:p>
    <w:p>
      <w:pPr>
        <w:pStyle w:val="FirstParagraph"/>
      </w:pPr>
      <w:r>
        <w:rPr>
          <w:i/>
          <w:iCs/>
        </w:rPr>
        <w:t xml:space="preserve">Neue Einträge werden oberhalb dieser Zeile eingefügt.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6-evolution-adaptation#82-versioning-and-authority" TargetMode="External" /><Relationship Type="http://schemas.openxmlformats.org/officeDocument/2006/relationships/hyperlink" Id="rId15" Target="https://blueprint.ecohubs.community/de/articles/rcos-core/v0-1/layer-6-evolution-adaptation#86-artifacts" TargetMode="External" /><Relationship Type="http://schemas.openxmlformats.org/officeDocument/2006/relationships/hyperlink" Id="rId16"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version-histo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6-evolution-adaptation#82-versioning-and-authority" TargetMode="External" /><Relationship Type="http://schemas.openxmlformats.org/officeDocument/2006/relationships/hyperlink" Id="rId15" Target="https://blueprint.ecohubs.community/de/articles/rcos-core/v0-1/layer-6-evolution-adaptation#86-artifacts" TargetMode="External" /><Relationship Type="http://schemas.openxmlformats.org/officeDocument/2006/relationships/hyperlink" Id="rId16" Target="https://blueprint.ecohubs.community/de/articles/rcos-core/v0-1/layer-6-evolution-adaptation#8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6/version-hi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2026-04-29T01:58:20Z</dcterms:created>
  <dcterms:modified xsi:type="dcterms:W3CDTF">2026-04-29T01:58:20Z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Versionshistorie</vt:lpwstr>
  </property>
</Properties>
</file>